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3D0AE" w14:textId="09A5C4D7" w:rsidR="00750F55" w:rsidRPr="00750F55" w:rsidRDefault="00750F55" w:rsidP="00750F55">
      <w:pPr>
        <w:spacing w:line="360" w:lineRule="auto"/>
        <w:jc w:val="both"/>
        <w:rPr>
          <w:bCs/>
          <w:sz w:val="36"/>
          <w:szCs w:val="40"/>
          <w:lang w:val="es-EC"/>
        </w:rPr>
      </w:pPr>
      <w:r w:rsidRPr="00750F55">
        <w:rPr>
          <w:bCs/>
          <w:sz w:val="36"/>
          <w:szCs w:val="40"/>
          <w:lang w:val="es-EC"/>
        </w:rPr>
        <w:t>Título. Máximo 1</w:t>
      </w:r>
      <w:r w:rsidR="00D40A5D">
        <w:rPr>
          <w:bCs/>
          <w:sz w:val="36"/>
          <w:szCs w:val="40"/>
          <w:lang w:val="es-EC"/>
        </w:rPr>
        <w:t>8</w:t>
      </w:r>
      <w:r w:rsidRPr="00750F55">
        <w:rPr>
          <w:bCs/>
          <w:sz w:val="36"/>
          <w:szCs w:val="40"/>
          <w:lang w:val="es-EC"/>
        </w:rPr>
        <w:t xml:space="preserve"> palabras en español e inglés.</w:t>
      </w:r>
    </w:p>
    <w:p w14:paraId="792D1DDD" w14:textId="5250CA0A" w:rsidR="00DB1CDB" w:rsidRPr="00097DB2" w:rsidRDefault="00646BBB" w:rsidP="00072FC3">
      <w:pPr>
        <w:spacing w:line="360" w:lineRule="auto"/>
        <w:jc w:val="center"/>
        <w:rPr>
          <w:b/>
          <w:sz w:val="36"/>
          <w:szCs w:val="40"/>
          <w:lang w:val="es-EC"/>
        </w:rPr>
      </w:pPr>
      <w:r w:rsidRPr="00097DB2">
        <w:rPr>
          <w:b/>
          <w:sz w:val="36"/>
          <w:szCs w:val="40"/>
          <w:lang w:val="es-EC"/>
        </w:rPr>
        <w:t>Evaluación del contenido de metales en variedades de un tubérculo andino</w:t>
      </w:r>
    </w:p>
    <w:p w14:paraId="52DFACBB" w14:textId="368D71D2" w:rsidR="00DB1CDB" w:rsidRPr="001250B5" w:rsidRDefault="00665351" w:rsidP="00072FC3">
      <w:pPr>
        <w:spacing w:line="360" w:lineRule="auto"/>
        <w:jc w:val="center"/>
        <w:rPr>
          <w:b/>
          <w:i/>
          <w:sz w:val="28"/>
          <w:szCs w:val="36"/>
        </w:rPr>
      </w:pPr>
      <w:r w:rsidRPr="001250B5">
        <w:rPr>
          <w:b/>
          <w:i/>
          <w:sz w:val="28"/>
          <w:szCs w:val="36"/>
        </w:rPr>
        <w:t xml:space="preserve">Assessment of metal content in varieties of an Andean tuber </w:t>
      </w:r>
      <w:r w:rsidR="0012375A" w:rsidRPr="001250B5">
        <w:rPr>
          <w:b/>
          <w:i/>
          <w:sz w:val="28"/>
          <w:szCs w:val="36"/>
        </w:rPr>
        <w:t xml:space="preserve"> </w:t>
      </w:r>
    </w:p>
    <w:p w14:paraId="49BF7F2E" w14:textId="77777777" w:rsidR="00725833" w:rsidRPr="00725833" w:rsidRDefault="00725833" w:rsidP="00725833">
      <w:pPr>
        <w:rPr>
          <w:bCs/>
          <w:sz w:val="20"/>
          <w:szCs w:val="20"/>
          <w:lang w:val="es-EC"/>
        </w:rPr>
      </w:pPr>
      <w:r w:rsidRPr="00725833">
        <w:rPr>
          <w:b/>
          <w:sz w:val="20"/>
          <w:szCs w:val="20"/>
          <w:lang w:val="es-EC"/>
        </w:rPr>
        <w:t>Autor 1</w:t>
      </w:r>
      <w:r w:rsidRPr="00725833">
        <w:rPr>
          <w:bCs/>
          <w:sz w:val="20"/>
          <w:szCs w:val="20"/>
          <w:lang w:val="es-EC"/>
        </w:rPr>
        <w:t xml:space="preserve">*, Afiliación, correo, </w:t>
      </w:r>
      <w:r w:rsidRPr="001250B5">
        <w:rPr>
          <w:bCs/>
          <w:sz w:val="20"/>
          <w:szCs w:val="20"/>
          <w:highlight w:val="yellow"/>
          <w:lang w:val="es-EC"/>
        </w:rPr>
        <w:t>ORCID</w:t>
      </w:r>
    </w:p>
    <w:p w14:paraId="527EEBBD" w14:textId="77777777" w:rsidR="00725833" w:rsidRPr="00725833" w:rsidRDefault="00725833" w:rsidP="00725833">
      <w:pPr>
        <w:rPr>
          <w:bCs/>
          <w:sz w:val="20"/>
          <w:szCs w:val="20"/>
          <w:lang w:val="es-EC"/>
        </w:rPr>
      </w:pPr>
      <w:r w:rsidRPr="00725833">
        <w:rPr>
          <w:b/>
          <w:sz w:val="20"/>
          <w:szCs w:val="20"/>
          <w:lang w:val="es-EC"/>
        </w:rPr>
        <w:t>Autor 2</w:t>
      </w:r>
      <w:r w:rsidRPr="00725833">
        <w:rPr>
          <w:bCs/>
          <w:sz w:val="20"/>
          <w:szCs w:val="20"/>
          <w:lang w:val="es-EC"/>
        </w:rPr>
        <w:t xml:space="preserve">, Afiliación, correo, </w:t>
      </w:r>
      <w:r w:rsidRPr="001250B5">
        <w:rPr>
          <w:bCs/>
          <w:sz w:val="20"/>
          <w:szCs w:val="20"/>
          <w:highlight w:val="yellow"/>
          <w:lang w:val="es-EC"/>
        </w:rPr>
        <w:t>ORCID</w:t>
      </w:r>
    </w:p>
    <w:p w14:paraId="6A269E4E" w14:textId="77777777" w:rsidR="00725833" w:rsidRPr="00725833" w:rsidRDefault="00725833" w:rsidP="00725833">
      <w:pPr>
        <w:rPr>
          <w:bCs/>
          <w:sz w:val="20"/>
          <w:szCs w:val="20"/>
          <w:lang w:val="es-EC"/>
        </w:rPr>
      </w:pPr>
      <w:r w:rsidRPr="00725833">
        <w:rPr>
          <w:b/>
          <w:sz w:val="20"/>
          <w:szCs w:val="20"/>
          <w:lang w:val="es-EC"/>
        </w:rPr>
        <w:t>Autor 3</w:t>
      </w:r>
      <w:r w:rsidRPr="00725833">
        <w:rPr>
          <w:bCs/>
          <w:sz w:val="20"/>
          <w:szCs w:val="20"/>
          <w:lang w:val="es-EC"/>
        </w:rPr>
        <w:t xml:space="preserve">, Afiliación, correo, </w:t>
      </w:r>
      <w:r w:rsidRPr="001250B5">
        <w:rPr>
          <w:bCs/>
          <w:sz w:val="20"/>
          <w:szCs w:val="20"/>
          <w:highlight w:val="yellow"/>
          <w:lang w:val="es-EC"/>
        </w:rPr>
        <w:t>ORCID</w:t>
      </w:r>
    </w:p>
    <w:p w14:paraId="6693FEB6" w14:textId="77777777" w:rsidR="00725833" w:rsidRPr="00725833" w:rsidRDefault="00725833" w:rsidP="00725833">
      <w:pPr>
        <w:rPr>
          <w:bCs/>
          <w:sz w:val="20"/>
          <w:szCs w:val="20"/>
          <w:lang w:val="es-EC"/>
        </w:rPr>
      </w:pPr>
      <w:r w:rsidRPr="00725833">
        <w:rPr>
          <w:b/>
          <w:sz w:val="20"/>
          <w:szCs w:val="20"/>
          <w:lang w:val="es-EC"/>
        </w:rPr>
        <w:t>Autor 4</w:t>
      </w:r>
      <w:r w:rsidRPr="00725833">
        <w:rPr>
          <w:bCs/>
          <w:sz w:val="20"/>
          <w:szCs w:val="20"/>
          <w:lang w:val="es-EC"/>
        </w:rPr>
        <w:t xml:space="preserve">, Afiliación, correo, </w:t>
      </w:r>
      <w:r w:rsidRPr="001250B5">
        <w:rPr>
          <w:bCs/>
          <w:sz w:val="20"/>
          <w:szCs w:val="20"/>
          <w:highlight w:val="yellow"/>
          <w:lang w:val="es-EC"/>
        </w:rPr>
        <w:t>ORCID</w:t>
      </w:r>
    </w:p>
    <w:p w14:paraId="569F66EE" w14:textId="77777777" w:rsidR="00725833" w:rsidRPr="00725833" w:rsidRDefault="00725833" w:rsidP="00725833">
      <w:pPr>
        <w:rPr>
          <w:b/>
          <w:lang w:val="es-EC"/>
        </w:rPr>
      </w:pPr>
    </w:p>
    <w:p w14:paraId="4C663A15" w14:textId="29FE28E3" w:rsidR="00896C86" w:rsidRPr="00097DB2" w:rsidRDefault="00725833" w:rsidP="00072FC3">
      <w:pPr>
        <w:spacing w:after="120" w:line="360" w:lineRule="auto"/>
        <w:jc w:val="both"/>
        <w:rPr>
          <w:rFonts w:eastAsia="Gungsuh"/>
          <w:lang w:val="es-EC"/>
        </w:rPr>
      </w:pPr>
      <w:r w:rsidRPr="00097DB2">
        <w:rPr>
          <w:rFonts w:eastAsia="Gungsuh"/>
          <w:b/>
          <w:lang w:val="es-EC"/>
        </w:rPr>
        <w:t>CORREO ELECTRÓNICO</w:t>
      </w:r>
      <w:r w:rsidR="00896C86" w:rsidRPr="00097DB2">
        <w:rPr>
          <w:rFonts w:eastAsia="Gungsuh"/>
          <w:b/>
          <w:lang w:val="es-EC"/>
        </w:rPr>
        <w:t xml:space="preserve"> PARA CORRESPONDENCIA</w:t>
      </w:r>
      <w:r w:rsidR="00896C86" w:rsidRPr="00097DB2">
        <w:rPr>
          <w:rFonts w:eastAsia="Gungsuh"/>
          <w:lang w:val="es-EC"/>
        </w:rPr>
        <w:t>:</w:t>
      </w:r>
      <w:r w:rsidR="008C684D" w:rsidRPr="00097DB2">
        <w:rPr>
          <w:rFonts w:eastAsia="Gungsuh"/>
          <w:lang w:val="es-EC"/>
        </w:rPr>
        <w:t xml:space="preserve"> </w:t>
      </w:r>
      <w:hyperlink r:id="rId8" w:history="1">
        <w:r w:rsidRPr="00097DB2">
          <w:rPr>
            <w:rStyle w:val="Hipervnculo"/>
            <w:rFonts w:eastAsia="Gungsuh"/>
            <w:lang w:val="es-EC"/>
          </w:rPr>
          <w:t>autor@dominio.com</w:t>
        </w:r>
      </w:hyperlink>
      <w:r w:rsidRPr="00097DB2">
        <w:rPr>
          <w:rFonts w:eastAsia="Gungsuh"/>
          <w:lang w:val="es-EC"/>
        </w:rPr>
        <w:t xml:space="preserve"> </w:t>
      </w:r>
    </w:p>
    <w:p w14:paraId="08CF1F1C" w14:textId="2B46EEB8" w:rsidR="000A481F" w:rsidRPr="00725833" w:rsidRDefault="000A481F" w:rsidP="00072FC3">
      <w:pPr>
        <w:spacing w:line="360" w:lineRule="auto"/>
        <w:rPr>
          <w:rFonts w:eastAsia="Gungsuh"/>
          <w:lang w:val="es-EC"/>
        </w:rPr>
      </w:pPr>
      <w:r w:rsidRPr="00725833">
        <w:rPr>
          <w:rFonts w:eastAsia="Gungsuh"/>
          <w:b/>
          <w:lang w:val="es-EC"/>
        </w:rPr>
        <w:t>Fecha de recepción:</w:t>
      </w:r>
      <w:r w:rsidRPr="00725833">
        <w:rPr>
          <w:rFonts w:eastAsia="Gungsuh"/>
          <w:lang w:val="es-EC"/>
        </w:rPr>
        <w:t xml:space="preserve"> </w:t>
      </w:r>
      <w:r w:rsidR="001F6076">
        <w:rPr>
          <w:rFonts w:eastAsia="Gungsuh"/>
          <w:lang w:val="es-EC"/>
        </w:rPr>
        <w:tab/>
      </w:r>
      <w:r w:rsidR="001F6076">
        <w:rPr>
          <w:rFonts w:eastAsia="Gungsuh"/>
          <w:lang w:val="es-EC"/>
        </w:rPr>
        <w:tab/>
        <w:t>dd</w:t>
      </w:r>
      <w:r w:rsidRPr="00725833">
        <w:rPr>
          <w:rFonts w:eastAsia="Gungsuh"/>
          <w:lang w:val="es-EC"/>
        </w:rPr>
        <w:t xml:space="preserve"> / </w:t>
      </w:r>
      <w:r w:rsidR="001F6076">
        <w:rPr>
          <w:rFonts w:eastAsia="Gungsuh"/>
          <w:lang w:val="es-EC"/>
        </w:rPr>
        <w:t>mm</w:t>
      </w:r>
      <w:r w:rsidRPr="00725833">
        <w:rPr>
          <w:rFonts w:eastAsia="Gungsuh"/>
          <w:lang w:val="es-EC"/>
        </w:rPr>
        <w:t xml:space="preserve"> / </w:t>
      </w:r>
      <w:r w:rsidR="001F6076">
        <w:rPr>
          <w:rFonts w:eastAsia="Gungsuh"/>
          <w:lang w:val="es-EC"/>
        </w:rPr>
        <w:t>aaaa</w:t>
      </w:r>
    </w:p>
    <w:p w14:paraId="0CE922BB" w14:textId="5B40DC3D" w:rsidR="000A481F" w:rsidRPr="00725833" w:rsidRDefault="000A481F" w:rsidP="00072FC3">
      <w:pPr>
        <w:spacing w:line="360" w:lineRule="auto"/>
        <w:rPr>
          <w:rFonts w:eastAsia="Gungsuh"/>
          <w:lang w:val="es-EC"/>
        </w:rPr>
      </w:pPr>
      <w:r w:rsidRPr="00725833">
        <w:rPr>
          <w:rFonts w:eastAsia="Gungsuh"/>
          <w:b/>
          <w:lang w:val="es-EC"/>
        </w:rPr>
        <w:t>Fecha de aceptación:</w:t>
      </w:r>
      <w:r w:rsidRPr="00725833">
        <w:rPr>
          <w:rFonts w:eastAsia="Gungsuh"/>
          <w:lang w:val="es-EC"/>
        </w:rPr>
        <w:t xml:space="preserve"> </w:t>
      </w:r>
      <w:r w:rsidR="001F6076">
        <w:rPr>
          <w:rFonts w:eastAsia="Gungsuh"/>
          <w:lang w:val="es-EC"/>
        </w:rPr>
        <w:tab/>
        <w:t>dd</w:t>
      </w:r>
      <w:r w:rsidRPr="00725833">
        <w:rPr>
          <w:rFonts w:eastAsia="Gungsuh"/>
          <w:lang w:val="es-EC"/>
        </w:rPr>
        <w:t xml:space="preserve"> / </w:t>
      </w:r>
      <w:r w:rsidR="001F6076">
        <w:rPr>
          <w:rFonts w:eastAsia="Gungsuh"/>
          <w:lang w:val="es-EC"/>
        </w:rPr>
        <w:t>mm</w:t>
      </w:r>
      <w:r w:rsidRPr="00725833">
        <w:rPr>
          <w:rFonts w:eastAsia="Gungsuh"/>
          <w:lang w:val="es-EC"/>
        </w:rPr>
        <w:t xml:space="preserve"> / </w:t>
      </w:r>
      <w:r w:rsidR="001F6076">
        <w:rPr>
          <w:rFonts w:eastAsia="Gungsuh"/>
          <w:lang w:val="es-EC"/>
        </w:rPr>
        <w:t>aaaa</w:t>
      </w:r>
    </w:p>
    <w:p w14:paraId="47E228E4" w14:textId="77777777" w:rsidR="005872C5" w:rsidRPr="00097DB2" w:rsidRDefault="005872C5" w:rsidP="00072FC3">
      <w:pPr>
        <w:autoSpaceDE w:val="0"/>
        <w:autoSpaceDN w:val="0"/>
        <w:adjustRightInd w:val="0"/>
        <w:spacing w:line="360" w:lineRule="auto"/>
        <w:jc w:val="both"/>
        <w:rPr>
          <w:rFonts w:eastAsia="Gungsuh"/>
          <w:bCs/>
          <w:lang w:val="es-EC"/>
        </w:rPr>
      </w:pPr>
    </w:p>
    <w:p w14:paraId="66E62431" w14:textId="63BA4854" w:rsidR="000A481F" w:rsidRPr="00097DB2" w:rsidRDefault="000A481F" w:rsidP="00072FC3">
      <w:pPr>
        <w:autoSpaceDE w:val="0"/>
        <w:autoSpaceDN w:val="0"/>
        <w:adjustRightInd w:val="0"/>
        <w:spacing w:line="360" w:lineRule="auto"/>
        <w:jc w:val="both"/>
        <w:rPr>
          <w:rFonts w:eastAsia="Gungsuh"/>
          <w:bCs/>
          <w:lang w:val="es-EC"/>
        </w:rPr>
      </w:pPr>
      <w:r w:rsidRPr="00097DB2">
        <w:rPr>
          <w:rFonts w:eastAsia="Gungsuh"/>
          <w:bCs/>
          <w:lang w:val="es-EC"/>
        </w:rPr>
        <w:t>RESUMEN</w:t>
      </w:r>
      <w:r w:rsidR="00725833" w:rsidRPr="00097DB2">
        <w:rPr>
          <w:rFonts w:eastAsia="Gungsuh"/>
          <w:bCs/>
          <w:lang w:val="es-EC"/>
        </w:rPr>
        <w:t xml:space="preserve"> </w:t>
      </w:r>
      <w:r w:rsidR="00725833" w:rsidRPr="00097DB2">
        <w:rPr>
          <w:b/>
          <w:lang w:val="es-EC"/>
        </w:rPr>
        <w:t>(</w:t>
      </w:r>
      <w:r w:rsidR="005903F1">
        <w:rPr>
          <w:b/>
          <w:lang w:val="es-EC"/>
        </w:rPr>
        <w:t>Entre 1</w:t>
      </w:r>
      <w:r w:rsidR="00750F55">
        <w:rPr>
          <w:b/>
          <w:lang w:val="es-EC"/>
        </w:rPr>
        <w:t>0</w:t>
      </w:r>
      <w:r w:rsidR="005903F1">
        <w:rPr>
          <w:b/>
          <w:lang w:val="es-EC"/>
        </w:rPr>
        <w:t>0 y</w:t>
      </w:r>
      <w:r w:rsidR="00725833" w:rsidRPr="00097DB2">
        <w:rPr>
          <w:b/>
          <w:lang w:val="es-EC"/>
        </w:rPr>
        <w:t xml:space="preserve"> </w:t>
      </w:r>
      <w:r w:rsidR="00750F55">
        <w:rPr>
          <w:b/>
          <w:lang w:val="es-EC"/>
        </w:rPr>
        <w:t>120</w:t>
      </w:r>
      <w:r w:rsidR="00725833" w:rsidRPr="00097DB2">
        <w:rPr>
          <w:b/>
          <w:lang w:val="es-EC"/>
        </w:rPr>
        <w:t xml:space="preserve"> palabras)</w:t>
      </w:r>
    </w:p>
    <w:p w14:paraId="729D9E97" w14:textId="5187A235" w:rsidR="003409C7" w:rsidRPr="003516CD" w:rsidRDefault="009A5BB5" w:rsidP="003409C7">
      <w:pPr>
        <w:autoSpaceDE w:val="0"/>
        <w:autoSpaceDN w:val="0"/>
        <w:adjustRightInd w:val="0"/>
        <w:spacing w:line="360" w:lineRule="auto"/>
        <w:jc w:val="both"/>
        <w:rPr>
          <w:rFonts w:eastAsia="Gungsuh"/>
          <w:bCs/>
          <w:lang w:val="es-EC"/>
        </w:rPr>
      </w:pPr>
      <w:r w:rsidRPr="003516CD">
        <w:rPr>
          <w:rFonts w:eastAsia="Gungsuh"/>
          <w:bCs/>
          <w:lang w:val="es-EC"/>
        </w:rPr>
        <w:t>La evaluación de metales en cultivos agrícolas es importante para garantizar tanto la calidad nutricional como la inocuidad alimentaria.</w:t>
      </w:r>
      <w:r w:rsidR="001955CF" w:rsidRPr="003516CD">
        <w:rPr>
          <w:rFonts w:eastAsia="Gungsuh"/>
          <w:bCs/>
          <w:lang w:val="es-EC"/>
        </w:rPr>
        <w:t xml:space="preserve"> </w:t>
      </w:r>
      <w:r w:rsidR="003409C7" w:rsidRPr="003516CD">
        <w:rPr>
          <w:rFonts w:eastAsia="Gungsuh"/>
          <w:bCs/>
          <w:lang w:val="es-EC"/>
        </w:rPr>
        <w:t xml:space="preserve">En este estudio, </w:t>
      </w:r>
      <w:r w:rsidR="001955CF" w:rsidRPr="003516CD">
        <w:rPr>
          <w:rFonts w:eastAsia="Gungsuh"/>
          <w:bCs/>
          <w:lang w:val="es-EC"/>
        </w:rPr>
        <w:t xml:space="preserve">se </w:t>
      </w:r>
      <w:r w:rsidR="003409C7" w:rsidRPr="003516CD">
        <w:rPr>
          <w:rFonts w:eastAsia="Gungsuh"/>
          <w:bCs/>
          <w:lang w:val="es-EC"/>
        </w:rPr>
        <w:t xml:space="preserve">analizó </w:t>
      </w:r>
      <w:r w:rsidR="001955CF" w:rsidRPr="003516CD">
        <w:rPr>
          <w:rFonts w:eastAsia="Gungsuh"/>
          <w:bCs/>
          <w:lang w:val="es-EC"/>
        </w:rPr>
        <w:t>el contenido de metales en cinco variedades de melloco (</w:t>
      </w:r>
      <w:r w:rsidR="001955CF" w:rsidRPr="003516CD">
        <w:rPr>
          <w:rFonts w:eastAsia="Gungsuh"/>
          <w:bCs/>
          <w:i/>
          <w:iCs/>
          <w:lang w:val="es-EC"/>
        </w:rPr>
        <w:t>Ullucus tuberosus</w:t>
      </w:r>
      <w:r w:rsidR="001955CF" w:rsidRPr="003516CD">
        <w:rPr>
          <w:rFonts w:eastAsia="Gungsuh"/>
          <w:bCs/>
          <w:lang w:val="es-EC"/>
        </w:rPr>
        <w:t xml:space="preserve">), un tubérculo andino importante en la </w:t>
      </w:r>
      <w:r w:rsidR="003409C7" w:rsidRPr="003516CD">
        <w:rPr>
          <w:rFonts w:eastAsia="Gungsuh"/>
          <w:bCs/>
          <w:lang w:val="es-EC"/>
        </w:rPr>
        <w:t>dieta</w:t>
      </w:r>
      <w:r w:rsidR="001955CF" w:rsidRPr="003516CD">
        <w:rPr>
          <w:rFonts w:eastAsia="Gungsuh"/>
          <w:bCs/>
          <w:lang w:val="es-EC"/>
        </w:rPr>
        <w:t xml:space="preserve"> de la población nativa de Ecuador. </w:t>
      </w:r>
      <w:r w:rsidR="001955CF" w:rsidRPr="003516CD">
        <w:rPr>
          <w:rFonts w:eastAsia="Arial"/>
          <w:lang w:val="es-EC"/>
        </w:rPr>
        <w:t xml:space="preserve">Se </w:t>
      </w:r>
      <w:r w:rsidR="003409C7" w:rsidRPr="003516CD">
        <w:rPr>
          <w:rFonts w:eastAsia="Gungsuh"/>
          <w:bCs/>
          <w:lang w:val="es-EC"/>
        </w:rPr>
        <w:t xml:space="preserve">utilizó un </w:t>
      </w:r>
      <w:r w:rsidR="001955CF" w:rsidRPr="003516CD">
        <w:rPr>
          <w:rFonts w:eastAsia="Arial"/>
          <w:lang w:val="es-EC"/>
        </w:rPr>
        <w:t xml:space="preserve">espectrofotómetro de PG Instrument </w:t>
      </w:r>
      <w:r w:rsidR="003409C7" w:rsidRPr="003516CD">
        <w:rPr>
          <w:rFonts w:eastAsia="Gungsuh"/>
          <w:bCs/>
          <w:lang w:val="es-EC"/>
        </w:rPr>
        <w:t>con un sistema de doble atomización</w:t>
      </w:r>
      <w:r w:rsidR="001955CF" w:rsidRPr="003516CD">
        <w:rPr>
          <w:rFonts w:eastAsia="Arial"/>
          <w:lang w:val="es-EC"/>
        </w:rPr>
        <w:t xml:space="preserve">. Para </w:t>
      </w:r>
      <w:r w:rsidR="003409C7" w:rsidRPr="003516CD">
        <w:rPr>
          <w:rFonts w:eastAsia="Arial"/>
          <w:lang w:val="es-EC"/>
        </w:rPr>
        <w:t xml:space="preserve">la </w:t>
      </w:r>
      <w:r w:rsidR="001955CF" w:rsidRPr="003516CD">
        <w:rPr>
          <w:rFonts w:eastAsia="Arial"/>
          <w:lang w:val="es-EC"/>
        </w:rPr>
        <w:t>determina</w:t>
      </w:r>
      <w:r w:rsidR="003409C7" w:rsidRPr="003516CD">
        <w:rPr>
          <w:rFonts w:eastAsia="Arial"/>
          <w:lang w:val="es-EC"/>
        </w:rPr>
        <w:t>ción de</w:t>
      </w:r>
      <w:r w:rsidR="001955CF" w:rsidRPr="003516CD">
        <w:rPr>
          <w:rFonts w:eastAsia="Arial"/>
          <w:lang w:val="es-EC"/>
        </w:rPr>
        <w:t xml:space="preserve"> </w:t>
      </w:r>
      <w:r w:rsidR="001955CF" w:rsidRPr="003516CD">
        <w:rPr>
          <w:lang w:val="es-EC"/>
        </w:rPr>
        <w:t xml:space="preserve">Cu, Fe, K, Mg, Mn y Zn </w:t>
      </w:r>
      <w:r w:rsidR="003409C7" w:rsidRPr="003516CD">
        <w:rPr>
          <w:rFonts w:eastAsia="Gungsuh"/>
          <w:bCs/>
          <w:lang w:val="es-EC"/>
        </w:rPr>
        <w:t>se empleó atomización por llama con una mezcla de aire-acetileno</w:t>
      </w:r>
      <w:r w:rsidR="001955CF" w:rsidRPr="003516CD">
        <w:rPr>
          <w:lang w:val="es-EC"/>
        </w:rPr>
        <w:t xml:space="preserve">, mientras que, para Cd, Co, Ni, Pb y Sr </w:t>
      </w:r>
      <w:r w:rsidR="003409C7" w:rsidRPr="003516CD">
        <w:rPr>
          <w:rFonts w:eastAsia="Gungsuh"/>
          <w:bCs/>
          <w:lang w:val="es-EC"/>
        </w:rPr>
        <w:t>se usó atomización con horno de grafito</w:t>
      </w:r>
      <w:r w:rsidR="001955CF" w:rsidRPr="003516CD">
        <w:rPr>
          <w:lang w:val="es-EC"/>
        </w:rPr>
        <w:t>.</w:t>
      </w:r>
      <w:r w:rsidR="0099215F" w:rsidRPr="003516CD">
        <w:rPr>
          <w:lang w:val="es-EC"/>
        </w:rPr>
        <w:t xml:space="preserve"> </w:t>
      </w:r>
      <w:r w:rsidR="003409C7" w:rsidRPr="003516CD">
        <w:rPr>
          <w:rFonts w:eastAsia="Gungsuh"/>
          <w:bCs/>
          <w:lang w:val="es-EC"/>
        </w:rPr>
        <w:t>Los resultados se compararon con los valores establecidos por el Codex Alimentarius para tubérculos y raíces, ya que no existe una normativa</w:t>
      </w:r>
      <w:r w:rsidR="00750F55">
        <w:rPr>
          <w:rFonts w:eastAsia="Gungsuh"/>
          <w:bCs/>
          <w:lang w:val="es-EC"/>
        </w:rPr>
        <w:t>.</w:t>
      </w:r>
    </w:p>
    <w:p w14:paraId="153CE37A" w14:textId="5181A962" w:rsidR="00E65F05" w:rsidRPr="00097DB2" w:rsidRDefault="00E65F05" w:rsidP="00E65F05">
      <w:pPr>
        <w:autoSpaceDE w:val="0"/>
        <w:autoSpaceDN w:val="0"/>
        <w:adjustRightInd w:val="0"/>
        <w:spacing w:line="360" w:lineRule="auto"/>
        <w:jc w:val="both"/>
        <w:rPr>
          <w:rFonts w:eastAsia="Gungsuh"/>
          <w:bCs/>
          <w:lang w:val="es-EC"/>
        </w:rPr>
      </w:pPr>
    </w:p>
    <w:p w14:paraId="260757D9" w14:textId="727D0EE2" w:rsidR="000A481F" w:rsidRPr="00565A6E" w:rsidRDefault="00500658" w:rsidP="00072FC3">
      <w:pPr>
        <w:widowControl w:val="0"/>
        <w:autoSpaceDE w:val="0"/>
        <w:autoSpaceDN w:val="0"/>
        <w:adjustRightInd w:val="0"/>
        <w:spacing w:line="360" w:lineRule="auto"/>
        <w:jc w:val="both"/>
        <w:rPr>
          <w:rFonts w:eastAsia="Gungsuh"/>
          <w:b/>
          <w:i/>
          <w:iCs/>
          <w:lang w:val="es-EC"/>
        </w:rPr>
      </w:pPr>
      <w:r w:rsidRPr="00725833">
        <w:rPr>
          <w:rFonts w:eastAsia="Gungsuh"/>
          <w:b/>
          <w:i/>
          <w:iCs/>
          <w:lang w:val="es-EC"/>
        </w:rPr>
        <w:t>Palabras clave</w:t>
      </w:r>
      <w:r w:rsidR="000A481F" w:rsidRPr="00725833">
        <w:rPr>
          <w:rFonts w:eastAsia="Gungsuh"/>
          <w:b/>
          <w:i/>
          <w:iCs/>
          <w:lang w:val="es-EC"/>
        </w:rPr>
        <w:t>:</w:t>
      </w:r>
      <w:r w:rsidR="000A481F" w:rsidRPr="00750F55">
        <w:rPr>
          <w:rFonts w:eastAsia="Gungsuh"/>
          <w:bCs/>
          <w:i/>
          <w:iCs/>
          <w:lang w:val="es-EC"/>
        </w:rPr>
        <w:t xml:space="preserve"> </w:t>
      </w:r>
      <w:r w:rsidR="00665351" w:rsidRPr="00750F55">
        <w:rPr>
          <w:rFonts w:eastAsia="Gungsuh"/>
          <w:bCs/>
          <w:i/>
          <w:iCs/>
          <w:lang w:val="es-EC"/>
        </w:rPr>
        <w:t>cadmio</w:t>
      </w:r>
      <w:r w:rsidR="0057548C">
        <w:rPr>
          <w:rFonts w:eastAsia="Gungsuh"/>
          <w:bCs/>
          <w:i/>
          <w:iCs/>
          <w:lang w:val="es-EC"/>
        </w:rPr>
        <w:t>;</w:t>
      </w:r>
      <w:r w:rsidR="00665351" w:rsidRPr="00750F55">
        <w:rPr>
          <w:rFonts w:eastAsia="Gungsuh"/>
          <w:bCs/>
          <w:i/>
          <w:iCs/>
          <w:lang w:val="es-EC"/>
        </w:rPr>
        <w:t xml:space="preserve"> melloco</w:t>
      </w:r>
      <w:r w:rsidR="0057548C">
        <w:rPr>
          <w:rFonts w:eastAsia="Gungsuh"/>
          <w:bCs/>
          <w:i/>
          <w:iCs/>
          <w:lang w:val="es-EC"/>
        </w:rPr>
        <w:t>;</w:t>
      </w:r>
      <w:r w:rsidR="00665351" w:rsidRPr="00750F55">
        <w:rPr>
          <w:rFonts w:eastAsia="Gungsuh"/>
          <w:bCs/>
          <w:i/>
          <w:iCs/>
          <w:lang w:val="es-EC"/>
        </w:rPr>
        <w:t xml:space="preserve"> níquel</w:t>
      </w:r>
      <w:r w:rsidR="0057548C">
        <w:rPr>
          <w:rFonts w:eastAsia="Gungsuh"/>
          <w:bCs/>
          <w:i/>
          <w:iCs/>
          <w:lang w:val="es-EC"/>
        </w:rPr>
        <w:t>;</w:t>
      </w:r>
      <w:r w:rsidR="00665351" w:rsidRPr="00750F55">
        <w:rPr>
          <w:rFonts w:eastAsia="Gungsuh"/>
          <w:bCs/>
          <w:i/>
          <w:iCs/>
          <w:lang w:val="es-EC"/>
        </w:rPr>
        <w:t xml:space="preserve"> Ullucus tuberosus.</w:t>
      </w:r>
      <w:r w:rsidR="00725833" w:rsidRPr="00750F55">
        <w:rPr>
          <w:bCs/>
          <w:lang w:val="es-EC"/>
        </w:rPr>
        <w:t xml:space="preserve"> (</w:t>
      </w:r>
      <w:r w:rsidR="0057548C">
        <w:rPr>
          <w:bCs/>
          <w:lang w:val="es-EC"/>
        </w:rPr>
        <w:t xml:space="preserve">entre </w:t>
      </w:r>
      <w:r w:rsidR="00725833" w:rsidRPr="00750F55">
        <w:rPr>
          <w:bCs/>
          <w:lang w:val="es-EC"/>
        </w:rPr>
        <w:t>3</w:t>
      </w:r>
      <w:r w:rsidR="0057548C">
        <w:rPr>
          <w:bCs/>
          <w:lang w:val="es-EC"/>
        </w:rPr>
        <w:t xml:space="preserve"> y </w:t>
      </w:r>
      <w:r w:rsidR="00725833" w:rsidRPr="00750F55">
        <w:rPr>
          <w:bCs/>
          <w:lang w:val="es-EC"/>
        </w:rPr>
        <w:t>5 descriptores en orden alfabético)</w:t>
      </w:r>
      <w:r w:rsidR="00FE6955" w:rsidRPr="00750F55">
        <w:rPr>
          <w:bCs/>
          <w:lang w:val="es-EC"/>
        </w:rPr>
        <w:t xml:space="preserve">. </w:t>
      </w:r>
      <w:r w:rsidR="00FE6955" w:rsidRPr="00565A6E">
        <w:rPr>
          <w:bCs/>
          <w:lang w:val="es-EC"/>
        </w:rPr>
        <w:t>Tomad</w:t>
      </w:r>
      <w:r w:rsidR="00565A6E">
        <w:rPr>
          <w:bCs/>
          <w:lang w:val="es-EC"/>
        </w:rPr>
        <w:t>a</w:t>
      </w:r>
      <w:r w:rsidR="00FE6955" w:rsidRPr="00565A6E">
        <w:rPr>
          <w:bCs/>
          <w:lang w:val="es-EC"/>
        </w:rPr>
        <w:t>s del TESAURO de la UNESCO</w:t>
      </w:r>
      <w:r w:rsidR="0057548C" w:rsidRPr="00565A6E">
        <w:rPr>
          <w:bCs/>
          <w:lang w:val="es-EC"/>
        </w:rPr>
        <w:t xml:space="preserve"> separados por </w:t>
      </w:r>
      <w:r w:rsidR="00565A6E" w:rsidRPr="00565A6E">
        <w:rPr>
          <w:bCs/>
          <w:lang w:val="es-EC"/>
        </w:rPr>
        <w:t>punto y coma (</w:t>
      </w:r>
      <w:r w:rsidR="0057548C" w:rsidRPr="00565A6E">
        <w:rPr>
          <w:bCs/>
          <w:lang w:val="es-EC"/>
        </w:rPr>
        <w:t>;</w:t>
      </w:r>
      <w:r w:rsidR="00565A6E" w:rsidRPr="00565A6E">
        <w:rPr>
          <w:bCs/>
          <w:lang w:val="es-EC"/>
        </w:rPr>
        <w:t>)</w:t>
      </w:r>
      <w:r w:rsidR="00FE6955" w:rsidRPr="00565A6E">
        <w:rPr>
          <w:bCs/>
          <w:lang w:val="es-EC"/>
        </w:rPr>
        <w:t>.</w:t>
      </w:r>
    </w:p>
    <w:p w14:paraId="021A184D" w14:textId="77777777" w:rsidR="003222CF" w:rsidRPr="00565A6E" w:rsidRDefault="003222CF" w:rsidP="00072FC3">
      <w:pPr>
        <w:widowControl w:val="0"/>
        <w:autoSpaceDE w:val="0"/>
        <w:autoSpaceDN w:val="0"/>
        <w:adjustRightInd w:val="0"/>
        <w:spacing w:line="360" w:lineRule="auto"/>
        <w:jc w:val="both"/>
        <w:rPr>
          <w:rFonts w:eastAsia="Gungsuh"/>
          <w:bCs/>
          <w:lang w:val="es-EC"/>
        </w:rPr>
      </w:pPr>
    </w:p>
    <w:p w14:paraId="02C1F6D4" w14:textId="0550A6C2" w:rsidR="000A481F" w:rsidRPr="003516CD" w:rsidRDefault="000A481F" w:rsidP="00072FC3">
      <w:pPr>
        <w:widowControl w:val="0"/>
        <w:autoSpaceDE w:val="0"/>
        <w:autoSpaceDN w:val="0"/>
        <w:adjustRightInd w:val="0"/>
        <w:spacing w:line="360" w:lineRule="auto"/>
        <w:jc w:val="both"/>
        <w:rPr>
          <w:rFonts w:eastAsia="Gungsuh"/>
          <w:bCs/>
        </w:rPr>
      </w:pPr>
      <w:r w:rsidRPr="003516CD">
        <w:rPr>
          <w:rFonts w:eastAsia="Gungsuh"/>
          <w:bCs/>
        </w:rPr>
        <w:t>ABSTRACT</w:t>
      </w:r>
    </w:p>
    <w:p w14:paraId="0B074A8E" w14:textId="180F97F0" w:rsidR="00A044CB" w:rsidRPr="00350A81" w:rsidRDefault="003516CD" w:rsidP="00072FC3">
      <w:pPr>
        <w:widowControl w:val="0"/>
        <w:autoSpaceDE w:val="0"/>
        <w:autoSpaceDN w:val="0"/>
        <w:adjustRightInd w:val="0"/>
        <w:spacing w:line="360" w:lineRule="auto"/>
        <w:jc w:val="both"/>
        <w:rPr>
          <w:rFonts w:eastAsia="Gungsuh"/>
          <w:bCs/>
          <w:lang w:val="es-EC"/>
        </w:rPr>
      </w:pPr>
      <w:r w:rsidRPr="003516CD">
        <w:rPr>
          <w:rFonts w:eastAsia="Gungsuh"/>
          <w:bCs/>
        </w:rPr>
        <w:t>The assessment of metals in agricultural crops is necessary to ensure both nutritional quality and food safety. In this study, the metal content in five varieties of melloco (</w:t>
      </w:r>
      <w:r w:rsidRPr="003516CD">
        <w:rPr>
          <w:rFonts w:eastAsia="Gungsuh"/>
          <w:bCs/>
          <w:i/>
          <w:iCs/>
        </w:rPr>
        <w:t xml:space="preserve">Ullucus </w:t>
      </w:r>
      <w:r w:rsidRPr="003516CD">
        <w:rPr>
          <w:rFonts w:eastAsia="Gungsuh"/>
          <w:bCs/>
          <w:i/>
          <w:iCs/>
        </w:rPr>
        <w:lastRenderedPageBreak/>
        <w:t>tuberosus</w:t>
      </w:r>
      <w:r w:rsidRPr="003516CD">
        <w:rPr>
          <w:rFonts w:eastAsia="Gungsuh"/>
          <w:bCs/>
        </w:rPr>
        <w:t xml:space="preserve">), an important Andean tuber in the diet of Ecuador's native population, was analyzed. A PG Instruments spectrophotometer with a dual atomization system was used. Flame atomization with an air-acetylene mixture was employed for the determination of Cu, Fe, K, Mg, Mn, and Zn, while graphite furnace atomization was used for Cd, Co, Ni, Pb, and Sr. The results were compared to the values established by the Codex Alimentarius for tubers and root vegetables, as there is no specific regulation governing the maximum permissible metal limits for melloco. </w:t>
      </w:r>
      <w:r w:rsidRPr="00350A81">
        <w:rPr>
          <w:rFonts w:eastAsia="Gungsuh"/>
          <w:bCs/>
          <w:lang w:val="es-EC"/>
        </w:rPr>
        <w:t>Metal contents in</w:t>
      </w:r>
      <w:r w:rsidR="00750F55" w:rsidRPr="00350A81">
        <w:rPr>
          <w:rFonts w:eastAsia="Gungsuh"/>
          <w:bCs/>
          <w:lang w:val="es-EC"/>
        </w:rPr>
        <w:t>.</w:t>
      </w:r>
    </w:p>
    <w:p w14:paraId="6626D212" w14:textId="6009591C" w:rsidR="000A481F" w:rsidRPr="00350A81" w:rsidRDefault="000A481F" w:rsidP="00072FC3">
      <w:pPr>
        <w:spacing w:line="360" w:lineRule="auto"/>
        <w:jc w:val="both"/>
        <w:rPr>
          <w:rFonts w:eastAsia="Gungsuh"/>
          <w:b/>
          <w:i/>
          <w:iCs/>
          <w:lang w:val="es-EC"/>
        </w:rPr>
      </w:pPr>
      <w:r w:rsidRPr="0057548C">
        <w:rPr>
          <w:rFonts w:eastAsia="Gungsuh"/>
          <w:b/>
          <w:i/>
          <w:iCs/>
          <w:lang w:val="es-EC"/>
        </w:rPr>
        <w:t>Keywords</w:t>
      </w:r>
      <w:r w:rsidRPr="00350A81">
        <w:rPr>
          <w:rFonts w:eastAsia="Gungsuh"/>
          <w:b/>
          <w:i/>
          <w:iCs/>
          <w:lang w:val="es-EC"/>
        </w:rPr>
        <w:t xml:space="preserve">: </w:t>
      </w:r>
      <w:r w:rsidR="003222CF" w:rsidRPr="00350A81">
        <w:rPr>
          <w:rFonts w:eastAsia="Gungsuh"/>
          <w:bCs/>
          <w:i/>
          <w:iCs/>
          <w:lang w:val="es-EC"/>
        </w:rPr>
        <w:t>c</w:t>
      </w:r>
      <w:r w:rsidR="00BA7902" w:rsidRPr="00350A81">
        <w:rPr>
          <w:rFonts w:eastAsia="Gungsuh"/>
          <w:bCs/>
          <w:i/>
          <w:iCs/>
          <w:lang w:val="es-EC"/>
        </w:rPr>
        <w:t>admium, melloco, nickel, Ullucus tuberosus.</w:t>
      </w:r>
    </w:p>
    <w:p w14:paraId="37A72396" w14:textId="77777777" w:rsidR="00BA7902" w:rsidRPr="00350A81" w:rsidRDefault="00BA7902" w:rsidP="00072FC3">
      <w:pPr>
        <w:tabs>
          <w:tab w:val="left" w:pos="6960"/>
        </w:tabs>
        <w:spacing w:line="360" w:lineRule="auto"/>
        <w:jc w:val="both"/>
        <w:rPr>
          <w:rFonts w:eastAsia="Gungsuh"/>
          <w:bCs/>
          <w:lang w:val="es-EC"/>
        </w:rPr>
      </w:pPr>
    </w:p>
    <w:p w14:paraId="2C447E87" w14:textId="319729A2" w:rsidR="00D6276C" w:rsidRPr="003222CF" w:rsidRDefault="000A481F" w:rsidP="00072FC3">
      <w:pPr>
        <w:tabs>
          <w:tab w:val="left" w:pos="6960"/>
        </w:tabs>
        <w:spacing w:line="360" w:lineRule="auto"/>
        <w:jc w:val="both"/>
        <w:rPr>
          <w:rFonts w:eastAsia="Gungsuh"/>
          <w:bCs/>
          <w:lang w:val="es-EC"/>
        </w:rPr>
      </w:pPr>
      <w:r w:rsidRPr="00A723B9">
        <w:rPr>
          <w:rFonts w:eastAsia="Gungsuh"/>
          <w:b/>
          <w:lang w:val="es-EC"/>
        </w:rPr>
        <w:t>INTRODUCCIÓN</w:t>
      </w:r>
      <w:r w:rsidR="00725833">
        <w:rPr>
          <w:rFonts w:eastAsia="Gungsuh"/>
          <w:bCs/>
          <w:lang w:val="es-EC"/>
        </w:rPr>
        <w:t xml:space="preserve"> </w:t>
      </w:r>
      <w:r w:rsidR="00725833" w:rsidRPr="00565A6E">
        <w:rPr>
          <w:b/>
          <w:color w:val="7F7F7F" w:themeColor="text1" w:themeTint="80"/>
          <w:lang w:val="es-EC"/>
        </w:rPr>
        <w:t>(</w:t>
      </w:r>
      <w:r w:rsidR="005903F1" w:rsidRPr="00565A6E">
        <w:rPr>
          <w:b/>
          <w:color w:val="7F7F7F" w:themeColor="text1" w:themeTint="80"/>
          <w:lang w:val="es-EC"/>
        </w:rPr>
        <w:t xml:space="preserve">Entre </w:t>
      </w:r>
      <w:r w:rsidR="00350A81" w:rsidRPr="00565A6E">
        <w:rPr>
          <w:b/>
          <w:color w:val="7F7F7F" w:themeColor="text1" w:themeTint="80"/>
          <w:lang w:val="es-EC"/>
        </w:rPr>
        <w:t>150</w:t>
      </w:r>
      <w:r w:rsidR="005903F1" w:rsidRPr="00565A6E">
        <w:rPr>
          <w:b/>
          <w:color w:val="7F7F7F" w:themeColor="text1" w:themeTint="80"/>
          <w:lang w:val="es-EC"/>
        </w:rPr>
        <w:t xml:space="preserve"> y</w:t>
      </w:r>
      <w:r w:rsidR="00725833" w:rsidRPr="00565A6E">
        <w:rPr>
          <w:b/>
          <w:color w:val="7F7F7F" w:themeColor="text1" w:themeTint="80"/>
          <w:lang w:val="es-EC"/>
        </w:rPr>
        <w:t xml:space="preserve"> </w:t>
      </w:r>
      <w:r w:rsidR="00350A81" w:rsidRPr="00565A6E">
        <w:rPr>
          <w:b/>
          <w:color w:val="7F7F7F" w:themeColor="text1" w:themeTint="80"/>
          <w:lang w:val="es-EC"/>
        </w:rPr>
        <w:t>25</w:t>
      </w:r>
      <w:r w:rsidR="00725833" w:rsidRPr="00565A6E">
        <w:rPr>
          <w:b/>
          <w:color w:val="7F7F7F" w:themeColor="text1" w:themeTint="80"/>
          <w:lang w:val="es-EC"/>
        </w:rPr>
        <w:t xml:space="preserve">0 palabras. </w:t>
      </w:r>
      <w:r w:rsidR="00725833" w:rsidRPr="00565A6E">
        <w:rPr>
          <w:bCs/>
          <w:color w:val="7F7F7F" w:themeColor="text1" w:themeTint="80"/>
          <w:lang w:val="es-EC"/>
        </w:rPr>
        <w:t>En el último párrafo debe quedar declarado de forma expresa el objetivo del trabajo, este párrafo es el único de este acápite que no lleva referencias</w:t>
      </w:r>
      <w:r w:rsidR="00725833" w:rsidRPr="00565A6E">
        <w:rPr>
          <w:b/>
          <w:color w:val="7F7F7F" w:themeColor="text1" w:themeTint="80"/>
          <w:lang w:val="es-EC"/>
        </w:rPr>
        <w:t>)</w:t>
      </w:r>
    </w:p>
    <w:p w14:paraId="19FB5E40" w14:textId="761CC69B" w:rsidR="0057548C" w:rsidRPr="0057548C" w:rsidRDefault="0057548C" w:rsidP="0057548C">
      <w:pPr>
        <w:tabs>
          <w:tab w:val="left" w:pos="6960"/>
        </w:tabs>
        <w:spacing w:line="360" w:lineRule="auto"/>
        <w:jc w:val="both"/>
        <w:rPr>
          <w:rFonts w:eastAsia="Gungsuh"/>
          <w:bCs/>
          <w:lang w:val="es-EC"/>
        </w:rPr>
      </w:pPr>
      <w:r w:rsidRPr="0057548C">
        <w:rPr>
          <w:rFonts w:eastAsia="Gungsuh"/>
          <w:bCs/>
          <w:lang w:val="es-EC"/>
        </w:rPr>
        <w:t xml:space="preserve">La evaluación de los suelos y cultivos andinos resulta </w:t>
      </w:r>
      <w:r>
        <w:rPr>
          <w:rFonts w:eastAsia="Gungsuh"/>
          <w:bCs/>
          <w:lang w:val="es-EC"/>
        </w:rPr>
        <w:t>importante</w:t>
      </w:r>
      <w:r w:rsidRPr="0057548C">
        <w:rPr>
          <w:rFonts w:eastAsia="Gungsuh"/>
          <w:bCs/>
          <w:lang w:val="es-EC"/>
        </w:rPr>
        <w:t xml:space="preserve">, especialmente en zonas que han sido sometidas a actividades antropogénicas que alteran sus condiciones naturales </w:t>
      </w:r>
      <w:r w:rsidRPr="003222CF">
        <w:rPr>
          <w:rFonts w:eastAsia="Gungsuh"/>
          <w:bCs/>
          <w:lang w:val="es-EC"/>
        </w:rPr>
        <w:fldChar w:fldCharType="begin" w:fldLock="1"/>
      </w:r>
      <w:r>
        <w:rPr>
          <w:rFonts w:eastAsia="Gungsuh"/>
          <w:bCs/>
          <w:lang w:val="es-EC"/>
        </w:rPr>
        <w:instrText>ADDIN CSL_CITATION {"citationItems":[{"id":"ITEM-1","itemData":{"DOI":"10.17163/lgr.n32.2020.09","ISSN":"1390-8596","abstract":"&lt;p&gt;The Tungurahua volcano, located in the eastern mountain range of Ecuador, since its reactivation in 1999 has had several phases of volcanic activity, which have produced gas, ash and lava emissions. These emissions release a large amount of metals to nearby soils that are currently used for agricultural purposes. Metal pollution can cause serious problems for human health; while other metals are necessary as nutrients in most agricultural crops. In this investigation, the metal content in agricultural soils of the Quero canton was evaluated, as well as its bioavailability and content in the culture of Allium fistulosum L., in order to obtain information on the impact of potentially polluting metals (cadmium, lead, nickel, strontium, cobalt, copper and zinc) and nutrients (potassium, magnesium, iron and manganese) on crops. For the estimation of total metals in soil an acid digestion was performed; for bioavailable metals an extractant mixture (EDTA-Triethanolamine-CaCl2, pH 7) was used and for the branch onion a calcination followed by acid digestion was carried out. The quantification of the metals was carried out by flame atomic absorption spectroscopy or graphite furnace. The results showed that the metal content, both in the soil samples and in the branch onion, was below the maximum values allowed in the local regulations for all the metals studied. In addition,the intake of the metal by the branch onion was independent of the bioavailable fraction.&lt;/p&gt;","author":[{"dropping-particle":"","family":"Briceño","given":"Jorge","non-dropping-particle":"","parse-names":false,"suffix":""},{"dropping-particle":"","family":"Tonato","given":"Evelyn","non-dropping-particle":"","parse-names":false,"suffix":""},{"dropping-particle":"","family":"Silva","given":"Mónica","non-dropping-particle":"","parse-names":false,"suffix":""},{"dropping-particle":"","family":"Paredes","given":"Mayra","non-dropping-particle":"","parse-names":false,"suffix":""},{"dropping-particle":"","family":"Armado","given":"Arnaldo","non-dropping-particle":"","parse-names":false,"suffix":""}],"container-title":"La Granja","id":"ITEM-1","issue":"2","issued":{"date-parts":[["2020","8","28"]]},"page":"114-126","title":"Impact of metal content in agricultural soils near the Tungurahua volcano on the cultivation of Allium fistulosum L","type":"article-journal","volume":"32"},"uris":["http://www.mendeley.com/documents/?uuid=82408342-8472-38e0-b4ad-2723347ab171"]}],"mendeley":{"formattedCitation":"[1]","plainTextFormattedCitation":"[1]","previouslyFormattedCitation":"[1]"},"properties":{"noteIndex":0},"schema":"https://github.com/citation-style-language/schema/raw/master/csl-citation.json"}</w:instrText>
      </w:r>
      <w:r w:rsidRPr="003222CF">
        <w:rPr>
          <w:rFonts w:eastAsia="Gungsuh"/>
          <w:bCs/>
          <w:lang w:val="es-EC"/>
        </w:rPr>
        <w:fldChar w:fldCharType="separate"/>
      </w:r>
      <w:r w:rsidRPr="008C5F99">
        <w:rPr>
          <w:rFonts w:eastAsia="Gungsuh"/>
          <w:bCs/>
          <w:noProof/>
          <w:lang w:val="es-EC"/>
        </w:rPr>
        <w:t>[1]</w:t>
      </w:r>
      <w:r w:rsidRPr="003222CF">
        <w:rPr>
          <w:rFonts w:eastAsia="Gungsuh"/>
          <w:bCs/>
          <w:lang w:val="es-EC"/>
        </w:rPr>
        <w:fldChar w:fldCharType="end"/>
      </w:r>
      <w:r w:rsidRPr="003222CF">
        <w:rPr>
          <w:rFonts w:eastAsia="Gungsuh"/>
          <w:bCs/>
          <w:lang w:val="es-EC"/>
        </w:rPr>
        <w:t>.</w:t>
      </w:r>
      <w:r>
        <w:rPr>
          <w:rFonts w:eastAsia="Gungsuh"/>
          <w:bCs/>
          <w:lang w:val="es-EC"/>
        </w:rPr>
        <w:t xml:space="preserve"> </w:t>
      </w:r>
      <w:r w:rsidRPr="0057548C">
        <w:rPr>
          <w:rFonts w:eastAsia="Gungsuh"/>
          <w:bCs/>
          <w:lang w:val="es-EC"/>
        </w:rPr>
        <w:t xml:space="preserve">En el caso de los tubérculos andinos, su cultivo y consumo desempeñan un papel </w:t>
      </w:r>
      <w:r>
        <w:rPr>
          <w:rFonts w:eastAsia="Gungsuh"/>
          <w:bCs/>
          <w:lang w:val="es-EC"/>
        </w:rPr>
        <w:t>determinante</w:t>
      </w:r>
      <w:r w:rsidRPr="0057548C">
        <w:rPr>
          <w:rFonts w:eastAsia="Gungsuh"/>
          <w:bCs/>
          <w:lang w:val="es-EC"/>
        </w:rPr>
        <w:t xml:space="preserve"> en la seguridad alimentaria y en la conservación de la biodiversidad agrícola. Sin embargo, estos cultivos pueden acumular metales en concentraciones que, aunque esenciales en cantidades traza, se vuelven perjudiciales cuando exceden ciertos límites </w:t>
      </w:r>
      <w:r w:rsidRPr="003222CF">
        <w:rPr>
          <w:rFonts w:eastAsia="Gungsuh"/>
          <w:bCs/>
          <w:lang w:val="es-EC"/>
        </w:rPr>
        <w:fldChar w:fldCharType="begin" w:fldLock="1"/>
      </w:r>
      <w:r>
        <w:rPr>
          <w:rFonts w:eastAsia="Gungsuh"/>
          <w:bCs/>
          <w:lang w:val="es-EC"/>
        </w:rPr>
        <w:instrText>ADDIN CSL_CITATION {"citationItems":[{"id":"ITEM-1","itemData":{"DOI":"10.3390/su151712850","ISSN":"2071-1050","abstract":"Agriculture is the principal source for satisfying the growing global demand for food. However, current production patterns and socioeconomic and demographic pressures could lead to an unsustainable, inequitable food supply. Government interventions support technical advances designed to meet future needs following international trends while overcoming biophysical constraints. Those most often used are focused on augmenting land productivity through mechanisation and increased dependence on external inputs. To that end, public policies have emerged as engines of development in agriculture and the agri-food system. This article provides a chronological analysis of the relevant milestones in the agri-food sector in Ecuador (1960–2020). At first, agrarian reform focused on land distribution and tenure. Subsequently, the focus moved to the implementation of research, technological innovation and technology transfer programmes promoted by the state with support and financing from international organisations. For this article, we chose for our approach the water–energy–food nexus. Until now, insufficient study based on this approach regarding agricultural programmes has been conducted in Ecuador. It is essential to concentrate on this sector because it represents about 10% of the gross domestic product and is a principal source of employment for more than two-thirds of the economically active population in rural areas. However, land fractioning, the lack of project continuity and the focus on the application of technological packages identified in this analysis suggest the need to rethink public policies for a sustainable agri-food system.","author":[{"dropping-particle":"","family":"Toledo","given":"Lucía","non-dropping-particle":"","parse-names":false,"suffix":""},{"dropping-particle":"","family":"Salmoral","given":"Gloria","non-dropping-particle":"","parse-names":false,"suffix":""},{"dropping-particle":"","family":"Viteri-Salazar","given":"Oswaldo","non-dropping-particle":"","parse-names":false,"suffix":""}],"container-title":"Sustainability","id":"ITEM-1","issue":"17","issued":{"date-parts":[["2023","8"]]},"page":"12850","title":"Rethinking Agricultural Policy in Ecuador (1960–2020): Analysis Based on the Water–Energy–Food Security Nexus","type":"article-journal","volume":"15"},"uris":["http://www.mendeley.com/documents/?uuid=dcd9be40-2a6b-4b29-9f24-be4970b73060","http://www.mendeley.com/documents/?uuid=b4909c9a-ab2b-4a01-8541-6c2720da0740"]}],"mendeley":{"formattedCitation":"[2]","plainTextFormattedCitation":"[2]","previouslyFormattedCitation":"[2]"},"properties":{"noteIndex":0},"schema":"https://github.com/citation-style-language/schema/raw/master/csl-citation.json"}</w:instrText>
      </w:r>
      <w:r w:rsidRPr="003222CF">
        <w:rPr>
          <w:rFonts w:eastAsia="Gungsuh"/>
          <w:bCs/>
          <w:lang w:val="es-EC"/>
        </w:rPr>
        <w:fldChar w:fldCharType="separate"/>
      </w:r>
      <w:r w:rsidRPr="008C5F99">
        <w:rPr>
          <w:rFonts w:eastAsia="Gungsuh"/>
          <w:bCs/>
          <w:noProof/>
          <w:lang w:val="es-EC"/>
        </w:rPr>
        <w:t>[2]</w:t>
      </w:r>
      <w:r w:rsidRPr="003222CF">
        <w:rPr>
          <w:rFonts w:eastAsia="Gungsuh"/>
          <w:bCs/>
          <w:lang w:val="es-EC"/>
        </w:rPr>
        <w:fldChar w:fldCharType="end"/>
      </w:r>
      <w:r w:rsidRPr="003222CF">
        <w:rPr>
          <w:rFonts w:eastAsia="Gungsuh"/>
          <w:bCs/>
          <w:lang w:val="es-EC"/>
        </w:rPr>
        <w:t>.</w:t>
      </w:r>
    </w:p>
    <w:p w14:paraId="5B5B75D2" w14:textId="77777777" w:rsidR="0057548C" w:rsidRPr="0057548C" w:rsidRDefault="0057548C" w:rsidP="0057548C">
      <w:pPr>
        <w:tabs>
          <w:tab w:val="left" w:pos="6960"/>
        </w:tabs>
        <w:spacing w:line="360" w:lineRule="auto"/>
        <w:jc w:val="both"/>
        <w:rPr>
          <w:rFonts w:eastAsia="Gungsuh"/>
          <w:bCs/>
          <w:lang w:val="es-EC"/>
        </w:rPr>
      </w:pPr>
    </w:p>
    <w:p w14:paraId="5EC3D872" w14:textId="7E60EDF5" w:rsidR="0057548C" w:rsidRPr="0057548C" w:rsidRDefault="0057548C" w:rsidP="0057548C">
      <w:pPr>
        <w:tabs>
          <w:tab w:val="left" w:pos="6960"/>
        </w:tabs>
        <w:spacing w:line="360" w:lineRule="auto"/>
        <w:jc w:val="both"/>
        <w:rPr>
          <w:rFonts w:eastAsia="Gungsuh"/>
          <w:bCs/>
          <w:lang w:val="es-EC"/>
        </w:rPr>
      </w:pPr>
      <w:r w:rsidRPr="0057548C">
        <w:rPr>
          <w:rFonts w:eastAsia="Gungsuh"/>
          <w:bCs/>
          <w:lang w:val="es-EC"/>
        </w:rPr>
        <w:t>El melloco (</w:t>
      </w:r>
      <w:r w:rsidRPr="0057548C">
        <w:rPr>
          <w:rFonts w:eastAsia="Gungsuh"/>
          <w:bCs/>
          <w:i/>
          <w:iCs/>
          <w:lang w:val="es-EC"/>
        </w:rPr>
        <w:t>Ullucus tuberosus</w:t>
      </w:r>
      <w:r w:rsidRPr="0057548C">
        <w:rPr>
          <w:rFonts w:eastAsia="Gungsuh"/>
          <w:bCs/>
          <w:lang w:val="es-EC"/>
        </w:rPr>
        <w:t xml:space="preserve">) es un tubérculo andino nativo cultivado desde Venezuela hasta el norte de Argentina, y constituye el segundo más importante en Ecuador después de la papa </w:t>
      </w:r>
      <w:r w:rsidRPr="003222CF">
        <w:rPr>
          <w:bCs/>
          <w:lang w:val="es-EC"/>
        </w:rPr>
        <w:fldChar w:fldCharType="begin" w:fldLock="1"/>
      </w:r>
      <w:r>
        <w:rPr>
          <w:bCs/>
          <w:lang w:val="es-EC"/>
        </w:rPr>
        <w:instrText>ADDIN CSL_CITATION {"citationItems":[{"id":"ITEM-1","itemData":{"DOI":"10.1016/j.fbio.2020.100601","ISSN":"22124292","author":[{"dropping-particle":"","family":"Pacheco","given":"M. Teresa","non-dropping-particle":"","parse-names":false,"suffix":""},{"dropping-particle":"","family":"Hernández-Hernández","given":"Oswaldo","non-dropping-particle":"","parse-names":false,"suffix":""},{"dropping-particle":"","family":"Moreno","given":"F. Javier","non-dropping-particle":"","parse-names":false,"suffix":""},{"dropping-particle":"","family":"Villamiel","given":"Mar","non-dropping-particle":"","parse-names":false,"suffix":""}],"container-title":"Food Bioscience","id":"ITEM-1","issued":{"date-parts":[["2020","6"]]},"page":"100601","title":"Andean tubers grown in Ecuador: New sources of functional ingredients","type":"article-journal","volume":"35"},"uris":["http://www.mendeley.com/documents/?uuid=b7c8aa72-7b3e-437b-a730-495937363887","http://www.mendeley.com/documents/?uuid=86d5a51f-57b6-40a3-807b-efb770d7aa5a","http://www.mendeley.com/documents/?uuid=c28cfd93-2e1c-40aa-88d2-4811895b49d6"]}],"mendeley":{"formattedCitation":"[3]","plainTextFormattedCitation":"[3]","previouslyFormattedCitation":"[3]"},"properties":{"noteIndex":0},"schema":"https://github.com/citation-style-language/schema/raw/master/csl-citation.json"}</w:instrText>
      </w:r>
      <w:r w:rsidRPr="003222CF">
        <w:rPr>
          <w:bCs/>
          <w:lang w:val="es-EC"/>
        </w:rPr>
        <w:fldChar w:fldCharType="separate"/>
      </w:r>
      <w:r w:rsidRPr="008C5F99">
        <w:rPr>
          <w:bCs/>
          <w:noProof/>
          <w:lang w:val="es-EC"/>
        </w:rPr>
        <w:t>[3]</w:t>
      </w:r>
      <w:r w:rsidRPr="003222CF">
        <w:rPr>
          <w:bCs/>
          <w:lang w:val="es-EC"/>
        </w:rPr>
        <w:fldChar w:fldCharType="end"/>
      </w:r>
      <w:r w:rsidRPr="003222CF">
        <w:rPr>
          <w:bCs/>
          <w:lang w:val="es-EC"/>
        </w:rPr>
        <w:t>.</w:t>
      </w:r>
      <w:r w:rsidRPr="003222CF">
        <w:rPr>
          <w:rFonts w:eastAsia="Gungsuh"/>
          <w:bCs/>
          <w:lang w:val="es-EC"/>
        </w:rPr>
        <w:t xml:space="preserve"> </w:t>
      </w:r>
      <w:r w:rsidRPr="0057548C">
        <w:rPr>
          <w:rFonts w:eastAsia="Gungsuh"/>
          <w:bCs/>
          <w:lang w:val="es-EC"/>
        </w:rPr>
        <w:t xml:space="preserve">Su producción está estrechamente vinculada con las prácticas agrícolas tradicionales de los pueblos indígenas, quienes han incorporado estos conocimientos dentro del movimiento agroecológico nacional </w:t>
      </w:r>
      <w:r w:rsidRPr="003222CF">
        <w:rPr>
          <w:rFonts w:eastAsia="Gungsuh"/>
          <w:bCs/>
          <w:lang w:val="es-EC"/>
        </w:rPr>
        <w:fldChar w:fldCharType="begin" w:fldLock="1"/>
      </w:r>
      <w:r>
        <w:rPr>
          <w:rFonts w:eastAsia="Gungsuh"/>
          <w:bCs/>
          <w:lang w:val="es-EC"/>
        </w:rPr>
        <w:instrText>ADDIN CSL_CITATION {"citationItems":[{"id":"ITEM-1","itemData":{"DOI":"10.1186/s40795-020-00395-y","ISSN":"2055-0928","author":[{"dropping-particle":"","family":"Deaconu","given":"Ana","non-dropping-particle":"","parse-names":false,"suffix":""},{"dropping-particle":"","family":"Mercille","given":"Geneviève","non-dropping-particle":"","parse-names":false,"suffix":""},{"dropping-particle":"","family":"Batal","given":"Malek","non-dropping-particle":"","parse-names":false,"suffix":""}],"container-title":"BMC Nutrition","id":"ITEM-1","issue":"1","issued":{"date-parts":[["2021","12"]]},"page":"1","title":"Promoting traditional foods for human and environmental health: lessons from agroecology and Indigenous communities in Ecuador","type":"article-journal","volume":"7"},"uris":["http://www.mendeley.com/documents/?uuid=0e930118-f41e-4954-b8a3-9b5f7002d723","http://www.mendeley.com/documents/?uuid=a435c34a-01fa-4f6c-bf6e-cebd353bd781"]}],"mendeley":{"formattedCitation":"[4]","plainTextFormattedCitation":"[4]","previouslyFormattedCitation":"[5]"},"properties":{"noteIndex":0},"schema":"https://github.com/citation-style-language/schema/raw/master/csl-citation.json"}</w:instrText>
      </w:r>
      <w:r w:rsidRPr="003222CF">
        <w:rPr>
          <w:rFonts w:eastAsia="Gungsuh"/>
          <w:bCs/>
          <w:lang w:val="es-EC"/>
        </w:rPr>
        <w:fldChar w:fldCharType="separate"/>
      </w:r>
      <w:r w:rsidRPr="00BF3446">
        <w:rPr>
          <w:rFonts w:eastAsia="Gungsuh"/>
          <w:bCs/>
          <w:noProof/>
          <w:lang w:val="es-EC"/>
        </w:rPr>
        <w:t>[4]</w:t>
      </w:r>
      <w:r w:rsidRPr="003222CF">
        <w:rPr>
          <w:rFonts w:eastAsia="Gungsuh"/>
          <w:bCs/>
          <w:lang w:val="es-EC"/>
        </w:rPr>
        <w:fldChar w:fldCharType="end"/>
      </w:r>
      <w:r w:rsidRPr="003222CF">
        <w:rPr>
          <w:rFonts w:eastAsia="Gungsuh"/>
          <w:bCs/>
          <w:lang w:val="es-EC"/>
        </w:rPr>
        <w:t>.</w:t>
      </w:r>
    </w:p>
    <w:p w14:paraId="1A53817B" w14:textId="77777777" w:rsidR="0057548C" w:rsidRPr="0057548C" w:rsidRDefault="0057548C" w:rsidP="0057548C">
      <w:pPr>
        <w:tabs>
          <w:tab w:val="left" w:pos="6960"/>
        </w:tabs>
        <w:spacing w:line="360" w:lineRule="auto"/>
        <w:jc w:val="both"/>
        <w:rPr>
          <w:rFonts w:eastAsia="Gungsuh"/>
          <w:bCs/>
          <w:lang w:val="es-EC"/>
        </w:rPr>
      </w:pPr>
    </w:p>
    <w:p w14:paraId="109B0D06" w14:textId="1C779913" w:rsidR="0057548C" w:rsidRPr="0057548C" w:rsidRDefault="0057548C" w:rsidP="0057548C">
      <w:pPr>
        <w:tabs>
          <w:tab w:val="left" w:pos="6960"/>
        </w:tabs>
        <w:spacing w:line="360" w:lineRule="auto"/>
        <w:jc w:val="both"/>
        <w:rPr>
          <w:rFonts w:eastAsia="Gungsuh"/>
          <w:bCs/>
          <w:lang w:val="es-EC"/>
        </w:rPr>
      </w:pPr>
      <w:r w:rsidRPr="0057548C">
        <w:rPr>
          <w:rFonts w:eastAsia="Gungsuh"/>
          <w:bCs/>
          <w:lang w:val="es-EC"/>
        </w:rPr>
        <w:t xml:space="preserve">Eventos naturales, como erupciones volcánicas, han afectado en distintos grados la calidad del aire, los suelos y las cuencas hidrográficas andinas, impactando también la agricultura y la ganadería </w:t>
      </w:r>
      <w:r w:rsidRPr="003222CF">
        <w:rPr>
          <w:bCs/>
          <w:lang w:val="es-EC"/>
        </w:rPr>
        <w:fldChar w:fldCharType="begin" w:fldLock="1"/>
      </w:r>
      <w:r>
        <w:rPr>
          <w:bCs/>
          <w:lang w:val="es-EC"/>
        </w:rPr>
        <w:instrText>ADDIN CSL_CITATION {"citationItems":[{"id":"ITEM-1","itemData":{"DOI":"10.1007/s00445-023-01685-6","ISSN":"1432-0819","author":[{"dropping-particle":"","family":"Hidalgo","given":"Silvana","non-dropping-particle":"","parse-names":false,"suffix":""},{"dropping-particle":"","family":"Bernard","given":"Benjamin","non-dropping-particle":"","parse-names":false,"suffix":""},{"dropping-particle":"","family":"Mothes","given":"Patricia","non-dropping-particle":"","parse-names":false,"suffix":""},{"dropping-particle":"","family":"Ramos","given":"Cristina","non-dropping-particle":"","parse-names":false,"suffix":""},{"dropping-particle":"","family":"Aguilar","given":"Jorge","non-dropping-particle":"","parse-names":false,"suffix":""},{"dropping-particle":"","family":"Andrade","given":"Daniel","non-dropping-particle":"","parse-names":false,"suffix":""},{"dropping-particle":"","family":"Samaniego","given":"Pablo","non-dropping-particle":"","parse-names":false,"suffix":""},{"dropping-particle":"","family":"Yepes","given":"Hugo","non-dropping-particle":"","parse-names":false,"suffix":""},{"dropping-particle":"","family":"Hall","given":"Minard","non-dropping-particle":"","parse-names":false,"suffix":""},{"dropping-particle":"","family":"Alvarado","given":"Alexandra","non-dropping-particle":"","parse-names":false,"suffix":""},{"dropping-particle":"","family":"Segovia","given":"Mónica","non-dropping-particle":"","parse-names":false,"suffix":""},{"dropping-particle":"","family":"Ruiz","given":"Mario","non-dropping-particle":"","parse-names":false,"suffix":""},{"dropping-particle":"","family":"Ramón","given":"Patricio","non-dropping-particle":"","parse-names":false,"suffix":""},{"dropping-particle":"","family":"Vaca","given":"Mayra","non-dropping-particle":"","parse-names":false,"suffix":""}],"container-title":"Bulletin of Volcanology","id":"ITEM-1","issue":"1","issued":{"date-parts":[["2023","12"]]},"page":"4","title":"Hazard assessment and monitoring of Ecuadorian volcanoes: challenges and progresses during four decades since IG-EPN foundation","type":"article-journal","volume":"86"},"uris":["http://www.mendeley.com/documents/?uuid=7a64ed3a-576b-4e69-be20-63d1ddbb1551","http://www.mendeley.com/documents/?uuid=568252eb-3f35-48e3-9db1-8e89c1d0cdd0"]}],"mendeley":{"formattedCitation":"[5]","plainTextFormattedCitation":"[5]","previouslyFormattedCitation":"[6]"},"properties":{"noteIndex":0},"schema":"https://github.com/citation-style-language/schema/raw/master/csl-citation.json"}</w:instrText>
      </w:r>
      <w:r w:rsidRPr="003222CF">
        <w:rPr>
          <w:bCs/>
          <w:lang w:val="es-EC"/>
        </w:rPr>
        <w:fldChar w:fldCharType="separate"/>
      </w:r>
      <w:r w:rsidRPr="00BF3446">
        <w:rPr>
          <w:bCs/>
          <w:noProof/>
          <w:lang w:val="es-EC"/>
        </w:rPr>
        <w:t>[5]</w:t>
      </w:r>
      <w:r w:rsidRPr="003222CF">
        <w:rPr>
          <w:bCs/>
          <w:lang w:val="es-EC"/>
        </w:rPr>
        <w:fldChar w:fldCharType="end"/>
      </w:r>
      <w:r w:rsidRPr="003222CF">
        <w:rPr>
          <w:bCs/>
          <w:lang w:val="es-EC"/>
        </w:rPr>
        <w:t>.</w:t>
      </w:r>
      <w:r w:rsidRPr="003222CF">
        <w:rPr>
          <w:lang w:val="es-EC"/>
        </w:rPr>
        <w:t xml:space="preserve"> </w:t>
      </w:r>
      <w:r w:rsidRPr="0057548C">
        <w:rPr>
          <w:rFonts w:eastAsia="Gungsuh"/>
          <w:bCs/>
          <w:lang w:val="es-EC"/>
        </w:rPr>
        <w:t>Estas alteraciones pueden modificar la disponibilidad y movilidad de los metales en el suelo, influyendo en su absorción por los cultivos.</w:t>
      </w:r>
    </w:p>
    <w:p w14:paraId="274F61A5" w14:textId="77777777" w:rsidR="0057548C" w:rsidRPr="0057548C" w:rsidRDefault="0057548C" w:rsidP="0057548C">
      <w:pPr>
        <w:tabs>
          <w:tab w:val="left" w:pos="6960"/>
        </w:tabs>
        <w:spacing w:line="360" w:lineRule="auto"/>
        <w:jc w:val="both"/>
        <w:rPr>
          <w:rFonts w:eastAsia="Gungsuh"/>
          <w:bCs/>
          <w:lang w:val="es-EC"/>
        </w:rPr>
      </w:pPr>
    </w:p>
    <w:p w14:paraId="2B61AED7" w14:textId="7EC66758" w:rsidR="0057548C" w:rsidRPr="0057548C" w:rsidRDefault="0057548C" w:rsidP="0057548C">
      <w:pPr>
        <w:tabs>
          <w:tab w:val="left" w:pos="6960"/>
        </w:tabs>
        <w:spacing w:line="360" w:lineRule="auto"/>
        <w:jc w:val="both"/>
        <w:rPr>
          <w:rFonts w:eastAsia="Gungsuh"/>
          <w:bCs/>
          <w:lang w:val="es-EC"/>
        </w:rPr>
      </w:pPr>
      <w:r>
        <w:rPr>
          <w:rFonts w:eastAsia="Gungsuh"/>
          <w:bCs/>
          <w:lang w:val="es-EC"/>
        </w:rPr>
        <w:lastRenderedPageBreak/>
        <w:t>Aquí se determinó el contenido de</w:t>
      </w:r>
      <w:r w:rsidRPr="0057548C">
        <w:rPr>
          <w:rFonts w:eastAsia="Gungsuh"/>
          <w:bCs/>
          <w:lang w:val="es-EC"/>
        </w:rPr>
        <w:t xml:space="preserve"> metales en productos agrícolas </w:t>
      </w:r>
      <w:r>
        <w:rPr>
          <w:rFonts w:eastAsia="Gungsuh"/>
          <w:bCs/>
          <w:lang w:val="es-EC"/>
        </w:rPr>
        <w:t>mediante</w:t>
      </w:r>
      <w:r w:rsidRPr="0057548C">
        <w:rPr>
          <w:rFonts w:eastAsia="Gungsuh"/>
          <w:bCs/>
          <w:lang w:val="es-EC"/>
        </w:rPr>
        <w:t xml:space="preserve"> espectrometría de absorción atómica (AAS), tanto con llama como con horno de grafito </w:t>
      </w:r>
      <w:r w:rsidRPr="003222CF">
        <w:rPr>
          <w:rFonts w:eastAsia="Gungsuh"/>
          <w:bCs/>
          <w:lang w:val="es-EC"/>
        </w:rPr>
        <w:fldChar w:fldCharType="begin" w:fldLock="1"/>
      </w:r>
      <w:r>
        <w:rPr>
          <w:rFonts w:eastAsia="Gungsuh"/>
          <w:bCs/>
          <w:lang w:val="es-EC"/>
        </w:rPr>
        <w:instrText>ADDIN CSL_CITATION {"citationItems":[{"id":"ITEM-1","itemData":{"DOI":"10.1007/s11270-023-06443-0","ISSN":"0049-6979","author":[{"dropping-particle":"","family":"Maxhuni","given":"Albert","non-dropping-particle":"","parse-names":false,"suffix":""},{"dropping-particle":"","family":"Lazo","given":"Pranvera","non-dropping-particle":"","parse-names":false,"suffix":""},{"dropping-particle":"","family":"Berisha","given":"Liridon","non-dropping-particle":"","parse-names":false,"suffix":""}],"container-title":"Water, Air, &amp; Soil Pollution","id":"ITEM-1","issue":"7","issued":{"date-parts":[["2023","7"]]},"page":"452","title":"Assessment of the Anthropogenic and Natural Factors on the Level of the Heavy Metals and Biogenic Elements in Soils in Kosovo","type":"article-journal","volume":"234"},"uris":["http://www.mendeley.com/documents/?uuid=54c2d177-033e-41c6-81bc-f8f66a9208b9","http://www.mendeley.com/documents/?uuid=07dadc13-4b7d-4e84-b2c4-7a84e6c6fa2e"]}],"mendeley":{"formattedCitation":"[6]","plainTextFormattedCitation":"[6]","previouslyFormattedCitation":"[7]"},"properties":{"noteIndex":0},"schema":"https://github.com/citation-style-language/schema/raw/master/csl-citation.json"}</w:instrText>
      </w:r>
      <w:r w:rsidRPr="003222CF">
        <w:rPr>
          <w:rFonts w:eastAsia="Gungsuh"/>
          <w:bCs/>
          <w:lang w:val="es-EC"/>
        </w:rPr>
        <w:fldChar w:fldCharType="separate"/>
      </w:r>
      <w:r w:rsidRPr="00BF3446">
        <w:rPr>
          <w:rFonts w:eastAsia="Gungsuh"/>
          <w:bCs/>
          <w:noProof/>
          <w:lang w:val="es-EC"/>
        </w:rPr>
        <w:t>[6]</w:t>
      </w:r>
      <w:r w:rsidRPr="003222CF">
        <w:rPr>
          <w:rFonts w:eastAsia="Gungsuh"/>
          <w:bCs/>
          <w:lang w:val="es-EC"/>
        </w:rPr>
        <w:fldChar w:fldCharType="end"/>
      </w:r>
      <w:r w:rsidRPr="0057548C">
        <w:rPr>
          <w:rFonts w:eastAsia="Gungsuh"/>
          <w:bCs/>
          <w:lang w:val="es-EC"/>
        </w:rPr>
        <w:t>.</w:t>
      </w:r>
    </w:p>
    <w:p w14:paraId="5D7D34E9" w14:textId="77777777" w:rsidR="0057548C" w:rsidRPr="0057548C" w:rsidRDefault="0057548C" w:rsidP="0057548C">
      <w:pPr>
        <w:tabs>
          <w:tab w:val="left" w:pos="6960"/>
        </w:tabs>
        <w:spacing w:line="360" w:lineRule="auto"/>
        <w:jc w:val="both"/>
        <w:rPr>
          <w:rFonts w:eastAsia="Gungsuh"/>
          <w:bCs/>
          <w:lang w:val="es-EC"/>
        </w:rPr>
      </w:pPr>
    </w:p>
    <w:p w14:paraId="186AEC3E" w14:textId="2763C170" w:rsidR="0057548C" w:rsidRPr="003222CF" w:rsidRDefault="0057548C" w:rsidP="0057548C">
      <w:pPr>
        <w:tabs>
          <w:tab w:val="left" w:pos="6960"/>
        </w:tabs>
        <w:spacing w:line="360" w:lineRule="auto"/>
        <w:jc w:val="both"/>
        <w:rPr>
          <w:rFonts w:eastAsia="Gungsuh"/>
          <w:bCs/>
          <w:lang w:val="es-EC"/>
        </w:rPr>
      </w:pPr>
      <w:r w:rsidRPr="0057548C">
        <w:rPr>
          <w:rFonts w:eastAsia="Gungsuh"/>
          <w:bCs/>
          <w:lang w:val="es-EC"/>
        </w:rPr>
        <w:t>El objetivo de este estudio fue evaluar el contenido de metales esenciales (Fe, Zn, Cu) y potencialmente tóxicos (Cd, Pb, As) en diferentes variedades de melloco, mediante espectrometría de absorción atómica, con el fin de valorar su inocuidad y contribuir a la seguridad alimentaria.</w:t>
      </w:r>
    </w:p>
    <w:p w14:paraId="02DCF51E" w14:textId="77777777" w:rsidR="006C4C5D" w:rsidRPr="003222CF" w:rsidRDefault="006C4C5D" w:rsidP="00184BB9">
      <w:pPr>
        <w:tabs>
          <w:tab w:val="left" w:pos="6960"/>
        </w:tabs>
        <w:spacing w:line="360" w:lineRule="auto"/>
        <w:jc w:val="both"/>
        <w:rPr>
          <w:rFonts w:eastAsia="Gungsuh"/>
          <w:bCs/>
          <w:lang w:val="es-EC"/>
        </w:rPr>
      </w:pPr>
    </w:p>
    <w:p w14:paraId="4A75AB42" w14:textId="30CC331E" w:rsidR="000A481F" w:rsidRDefault="000A481F" w:rsidP="00725833">
      <w:pPr>
        <w:tabs>
          <w:tab w:val="left" w:pos="6960"/>
        </w:tabs>
        <w:spacing w:line="360" w:lineRule="auto"/>
        <w:jc w:val="both"/>
        <w:rPr>
          <w:b/>
          <w:lang w:val="es-EC"/>
        </w:rPr>
      </w:pPr>
      <w:r w:rsidRPr="003222CF">
        <w:rPr>
          <w:rFonts w:eastAsia="Gungsuh"/>
          <w:bCs/>
          <w:lang w:val="es-EC"/>
        </w:rPr>
        <w:t>METODOLOGÍA</w:t>
      </w:r>
      <w:r w:rsidR="00C14A58">
        <w:rPr>
          <w:rFonts w:eastAsia="Gungsuh"/>
          <w:bCs/>
          <w:lang w:val="es-EC"/>
        </w:rPr>
        <w:t xml:space="preserve"> / MÉTODOS</w:t>
      </w:r>
      <w:r w:rsidR="00725833">
        <w:rPr>
          <w:rFonts w:eastAsia="Gungsuh"/>
          <w:bCs/>
          <w:lang w:val="es-EC"/>
        </w:rPr>
        <w:t xml:space="preserve"> </w:t>
      </w:r>
      <w:r w:rsidR="00725833" w:rsidRPr="00097DB2">
        <w:rPr>
          <w:b/>
          <w:lang w:val="es-EC"/>
        </w:rPr>
        <w:t>(</w:t>
      </w:r>
      <w:r w:rsidR="005903F1">
        <w:rPr>
          <w:b/>
          <w:lang w:val="es-EC"/>
        </w:rPr>
        <w:t xml:space="preserve">Entre </w:t>
      </w:r>
      <w:r w:rsidR="00AE5597">
        <w:rPr>
          <w:b/>
          <w:lang w:val="es-EC"/>
        </w:rPr>
        <w:t>2</w:t>
      </w:r>
      <w:r w:rsidR="00750F55">
        <w:rPr>
          <w:b/>
          <w:lang w:val="es-EC"/>
        </w:rPr>
        <w:t>0</w:t>
      </w:r>
      <w:r w:rsidR="00AE5597">
        <w:rPr>
          <w:b/>
          <w:lang w:val="es-EC"/>
        </w:rPr>
        <w:t>0</w:t>
      </w:r>
      <w:r w:rsidR="005903F1">
        <w:rPr>
          <w:b/>
          <w:lang w:val="es-EC"/>
        </w:rPr>
        <w:t xml:space="preserve"> y</w:t>
      </w:r>
      <w:r w:rsidR="00725833" w:rsidRPr="00097DB2">
        <w:rPr>
          <w:b/>
          <w:lang w:val="es-EC"/>
        </w:rPr>
        <w:t xml:space="preserve"> </w:t>
      </w:r>
      <w:r w:rsidR="006105A4">
        <w:rPr>
          <w:b/>
          <w:lang w:val="es-EC"/>
        </w:rPr>
        <w:t>3</w:t>
      </w:r>
      <w:r w:rsidR="00725833" w:rsidRPr="00097DB2">
        <w:rPr>
          <w:b/>
          <w:lang w:val="es-EC"/>
        </w:rPr>
        <w:t>00 palabras</w:t>
      </w:r>
      <w:r w:rsidR="00725833" w:rsidRPr="00725833">
        <w:rPr>
          <w:b/>
          <w:lang w:val="es-EC"/>
        </w:rPr>
        <w:t>)</w:t>
      </w:r>
    </w:p>
    <w:p w14:paraId="1FE08599" w14:textId="240CC934" w:rsidR="00C14A58" w:rsidRPr="00C14A58" w:rsidRDefault="00C14A58" w:rsidP="00C14A58">
      <w:pPr>
        <w:spacing w:line="276" w:lineRule="auto"/>
        <w:jc w:val="both"/>
        <w:rPr>
          <w:b/>
          <w:bCs/>
          <w:color w:val="BFBFBF" w:themeColor="background1" w:themeShade="BF"/>
          <w:sz w:val="28"/>
          <w:szCs w:val="28"/>
          <w:lang w:val="es-EC"/>
        </w:rPr>
      </w:pPr>
      <w:r w:rsidRPr="00C14A58">
        <w:rPr>
          <w:b/>
          <w:bCs/>
          <w:color w:val="BFBFBF" w:themeColor="background1" w:themeShade="BF"/>
          <w:sz w:val="28"/>
          <w:szCs w:val="28"/>
          <w:lang w:val="es-EC"/>
        </w:rPr>
        <w:t xml:space="preserve">Se emplean los términos METODOLOGÍA para </w:t>
      </w:r>
      <w:r>
        <w:rPr>
          <w:b/>
          <w:bCs/>
          <w:color w:val="BFBFBF" w:themeColor="background1" w:themeShade="BF"/>
          <w:sz w:val="28"/>
          <w:szCs w:val="28"/>
          <w:lang w:val="es-EC"/>
        </w:rPr>
        <w:t>trabajos experimentales</w:t>
      </w:r>
      <w:r w:rsidRPr="00C14A58">
        <w:rPr>
          <w:b/>
          <w:bCs/>
          <w:color w:val="BFBFBF" w:themeColor="background1" w:themeShade="BF"/>
          <w:sz w:val="28"/>
          <w:szCs w:val="28"/>
          <w:lang w:val="es-EC"/>
        </w:rPr>
        <w:t xml:space="preserve"> y MÉTODOS para </w:t>
      </w:r>
      <w:r>
        <w:rPr>
          <w:b/>
          <w:bCs/>
          <w:color w:val="BFBFBF" w:themeColor="background1" w:themeShade="BF"/>
          <w:sz w:val="28"/>
          <w:szCs w:val="28"/>
          <w:lang w:val="es-EC"/>
        </w:rPr>
        <w:t xml:space="preserve">trabajos </w:t>
      </w:r>
      <w:r w:rsidRPr="00C14A58">
        <w:rPr>
          <w:b/>
          <w:bCs/>
          <w:color w:val="BFBFBF" w:themeColor="background1" w:themeShade="BF"/>
          <w:sz w:val="28"/>
          <w:szCs w:val="28"/>
          <w:lang w:val="es-EC"/>
        </w:rPr>
        <w:t>de revisión</w:t>
      </w:r>
    </w:p>
    <w:p w14:paraId="24D1CE35" w14:textId="77777777" w:rsidR="00C14A58" w:rsidRPr="003222CF" w:rsidRDefault="00C14A58" w:rsidP="00725833">
      <w:pPr>
        <w:tabs>
          <w:tab w:val="left" w:pos="6960"/>
        </w:tabs>
        <w:spacing w:line="360" w:lineRule="auto"/>
        <w:jc w:val="both"/>
        <w:rPr>
          <w:rFonts w:eastAsia="Gungsuh"/>
          <w:bCs/>
          <w:lang w:val="es-EC"/>
        </w:rPr>
      </w:pPr>
    </w:p>
    <w:p w14:paraId="3314CC9D" w14:textId="77777777" w:rsidR="00952341" w:rsidRPr="003222CF" w:rsidRDefault="00952341" w:rsidP="00D6276C">
      <w:pPr>
        <w:spacing w:line="360" w:lineRule="auto"/>
        <w:jc w:val="both"/>
        <w:rPr>
          <w:rFonts w:eastAsia="Gungsuh"/>
          <w:bCs/>
          <w:i/>
          <w:iCs/>
          <w:lang w:val="es-EC"/>
        </w:rPr>
      </w:pPr>
      <w:r w:rsidRPr="003222CF">
        <w:rPr>
          <w:rFonts w:eastAsia="Gungsuh"/>
          <w:bCs/>
          <w:i/>
          <w:iCs/>
          <w:lang w:val="es-EC"/>
        </w:rPr>
        <w:t>Selección de las muestras</w:t>
      </w:r>
    </w:p>
    <w:p w14:paraId="05BB2464" w14:textId="06BEEEAB" w:rsidR="00952341" w:rsidRPr="003222CF" w:rsidRDefault="005773D1" w:rsidP="005773D1">
      <w:pPr>
        <w:spacing w:line="360" w:lineRule="auto"/>
        <w:jc w:val="both"/>
        <w:rPr>
          <w:rFonts w:eastAsia="Gungsuh"/>
          <w:bCs/>
          <w:lang w:val="es-EC"/>
        </w:rPr>
      </w:pPr>
      <w:r w:rsidRPr="003222CF">
        <w:rPr>
          <w:rFonts w:eastAsia="Gungsuh"/>
          <w:bCs/>
          <w:lang w:val="es-EC"/>
        </w:rPr>
        <w:t xml:space="preserve">Las cinco muestras de </w:t>
      </w:r>
      <w:r w:rsidRPr="003222CF">
        <w:rPr>
          <w:rFonts w:eastAsia="Gungsuh"/>
          <w:bCs/>
          <w:i/>
          <w:iCs/>
          <w:lang w:val="es-EC"/>
        </w:rPr>
        <w:t>Ullucus tuberosus</w:t>
      </w:r>
      <w:r w:rsidRPr="003222CF">
        <w:rPr>
          <w:rFonts w:eastAsia="Gungsuh"/>
          <w:bCs/>
          <w:lang w:val="es-EC"/>
        </w:rPr>
        <w:t xml:space="preserve"> de 5 kg cada una fueron recolectadas en diferentes mercados mayoristas y puntos de distribución. En la ciudad de Ambato se.</w:t>
      </w:r>
    </w:p>
    <w:p w14:paraId="7900E42A" w14:textId="77777777" w:rsidR="00952341" w:rsidRPr="003222CF" w:rsidRDefault="00952341" w:rsidP="00D6276C">
      <w:pPr>
        <w:spacing w:line="360" w:lineRule="auto"/>
        <w:jc w:val="both"/>
        <w:rPr>
          <w:rFonts w:eastAsia="Gungsuh"/>
          <w:bCs/>
          <w:lang w:val="es-EC"/>
        </w:rPr>
      </w:pPr>
    </w:p>
    <w:p w14:paraId="3399B3A0" w14:textId="77777777" w:rsidR="00952341" w:rsidRPr="003222CF" w:rsidRDefault="00952341" w:rsidP="00D6276C">
      <w:pPr>
        <w:spacing w:line="360" w:lineRule="auto"/>
        <w:jc w:val="both"/>
        <w:rPr>
          <w:rFonts w:eastAsia="Gungsuh"/>
          <w:bCs/>
          <w:i/>
          <w:iCs/>
          <w:lang w:val="es-EC"/>
        </w:rPr>
      </w:pPr>
      <w:r w:rsidRPr="003222CF">
        <w:rPr>
          <w:rFonts w:eastAsia="Gungsuh"/>
          <w:bCs/>
          <w:i/>
          <w:iCs/>
          <w:lang w:val="es-EC"/>
        </w:rPr>
        <w:t>Adecuación de las muestras</w:t>
      </w:r>
    </w:p>
    <w:p w14:paraId="372CEF31" w14:textId="5C88CA1F" w:rsidR="00D6276C" w:rsidRPr="003222CF" w:rsidRDefault="00671E00" w:rsidP="00D6276C">
      <w:pPr>
        <w:spacing w:line="360" w:lineRule="auto"/>
        <w:jc w:val="both"/>
        <w:rPr>
          <w:rFonts w:eastAsia="Gungsuh"/>
          <w:bCs/>
          <w:lang w:val="es-EC"/>
        </w:rPr>
      </w:pPr>
      <w:r w:rsidRPr="003222CF">
        <w:rPr>
          <w:rFonts w:eastAsia="Gungsuh"/>
          <w:bCs/>
          <w:lang w:val="es-EC"/>
        </w:rPr>
        <w:t xml:space="preserve">Aproximadamente 0,5 g de esta muestra pulverizada se sometió a digestión ácida asistida por microondas, utilizando completa de la matriz orgánica. Tras la digestión, las soluciones </w:t>
      </w:r>
      <w:r w:rsidR="00825EC8" w:rsidRPr="003222CF">
        <w:rPr>
          <w:rFonts w:eastAsia="Gungsuh"/>
          <w:bCs/>
          <w:lang w:val="es-EC"/>
        </w:rPr>
        <w:t xml:space="preserve">fueron filtradas con microfiltros de Nylon de 13 mm de diámetro y con tamaño de poro de 0,45 </w:t>
      </w:r>
      <w:r w:rsidR="00825EC8" w:rsidRPr="003222CF">
        <w:rPr>
          <w:rFonts w:ascii="Symbol" w:eastAsia="Gungsuh" w:hAnsi="Symbol"/>
          <w:bCs/>
          <w:lang w:val="es-EC"/>
        </w:rPr>
        <w:t></w:t>
      </w:r>
      <w:r w:rsidR="00825EC8" w:rsidRPr="003222CF">
        <w:rPr>
          <w:rFonts w:eastAsia="Gungsuh"/>
          <w:bCs/>
          <w:lang w:val="es-EC"/>
        </w:rPr>
        <w:t>m y se aforó a 25 ml con HNO</w:t>
      </w:r>
      <w:r w:rsidR="00825EC8" w:rsidRPr="003222CF">
        <w:rPr>
          <w:rFonts w:eastAsia="Gungsuh"/>
          <w:bCs/>
          <w:vertAlign w:val="subscript"/>
          <w:lang w:val="es-EC"/>
        </w:rPr>
        <w:t>3</w:t>
      </w:r>
      <w:r w:rsidR="00825EC8" w:rsidRPr="003222CF">
        <w:rPr>
          <w:rFonts w:eastAsia="Gungsuh"/>
          <w:bCs/>
          <w:lang w:val="es-EC"/>
        </w:rPr>
        <w:t xml:space="preserve"> 0,14M</w:t>
      </w:r>
      <w:r w:rsidRPr="003222CF">
        <w:rPr>
          <w:rFonts w:eastAsia="Gungsuh"/>
          <w:bCs/>
          <w:lang w:val="es-EC"/>
        </w:rPr>
        <w:t>.</w:t>
      </w:r>
    </w:p>
    <w:p w14:paraId="16074FA5" w14:textId="31873B51" w:rsidR="00952341" w:rsidRPr="003222CF" w:rsidRDefault="00952341" w:rsidP="00D6276C">
      <w:pPr>
        <w:spacing w:line="360" w:lineRule="auto"/>
        <w:jc w:val="both"/>
        <w:rPr>
          <w:rFonts w:eastAsia="Gungsuh"/>
          <w:bCs/>
          <w:lang w:val="es-EC"/>
        </w:rPr>
      </w:pPr>
    </w:p>
    <w:p w14:paraId="3881CA81" w14:textId="29507867" w:rsidR="00B30BE6" w:rsidRPr="003222CF" w:rsidRDefault="00611287" w:rsidP="00D6276C">
      <w:pPr>
        <w:spacing w:line="360" w:lineRule="auto"/>
        <w:jc w:val="both"/>
        <w:rPr>
          <w:rFonts w:eastAsia="Gungsuh"/>
          <w:bCs/>
          <w:i/>
          <w:iCs/>
          <w:lang w:val="es-EC"/>
        </w:rPr>
      </w:pPr>
      <w:r w:rsidRPr="003222CF">
        <w:rPr>
          <w:rFonts w:eastAsia="Gungsuh"/>
          <w:bCs/>
          <w:i/>
          <w:iCs/>
          <w:lang w:val="es-EC"/>
        </w:rPr>
        <w:t>Evaluación</w:t>
      </w:r>
      <w:r w:rsidR="00B30BE6" w:rsidRPr="003222CF">
        <w:rPr>
          <w:rFonts w:eastAsia="Gungsuh"/>
          <w:bCs/>
          <w:i/>
          <w:iCs/>
          <w:lang w:val="es-EC"/>
        </w:rPr>
        <w:t xml:space="preserve"> del contenido de humedad</w:t>
      </w:r>
    </w:p>
    <w:p w14:paraId="5A0B70F1" w14:textId="03D1E281" w:rsidR="00B30BE6" w:rsidRPr="003222CF" w:rsidRDefault="00611287" w:rsidP="00611287">
      <w:pPr>
        <w:spacing w:line="360" w:lineRule="auto"/>
        <w:jc w:val="both"/>
        <w:rPr>
          <w:rFonts w:eastAsia="Gungsuh"/>
          <w:bCs/>
          <w:lang w:val="es-EC"/>
        </w:rPr>
      </w:pPr>
      <w:r w:rsidRPr="003222CF">
        <w:rPr>
          <w:rFonts w:eastAsia="Gungsuh"/>
          <w:bCs/>
          <w:lang w:val="es-EC"/>
        </w:rPr>
        <w:t xml:space="preserve">El </w:t>
      </w:r>
      <w:r w:rsidR="00B30BE6" w:rsidRPr="003222CF">
        <w:rPr>
          <w:rFonts w:eastAsia="Gungsuh"/>
          <w:bCs/>
          <w:lang w:val="es-EC"/>
        </w:rPr>
        <w:t xml:space="preserve">contenido de humedad en las muestras de melloco se </w:t>
      </w:r>
      <w:r w:rsidRPr="003222CF">
        <w:rPr>
          <w:rFonts w:eastAsia="Gungsuh"/>
          <w:bCs/>
          <w:lang w:val="es-EC"/>
        </w:rPr>
        <w:t>determinó</w:t>
      </w:r>
      <w:r w:rsidR="00B30BE6" w:rsidRPr="003222CF">
        <w:rPr>
          <w:rFonts w:eastAsia="Gungsuh"/>
          <w:bCs/>
          <w:lang w:val="es-EC"/>
        </w:rPr>
        <w:t xml:space="preserve"> utilizando una balanza infrarroja</w:t>
      </w:r>
      <w:r w:rsidRPr="003222CF">
        <w:rPr>
          <w:rFonts w:eastAsia="Gungsuh"/>
          <w:bCs/>
          <w:lang w:val="es-EC"/>
        </w:rPr>
        <w:t xml:space="preserve"> METTLER TOLEDO HX 2014 Moisture Analyzer</w:t>
      </w:r>
      <w:r w:rsidR="00B30BE6" w:rsidRPr="003222CF">
        <w:rPr>
          <w:rFonts w:eastAsia="Gungsuh"/>
          <w:bCs/>
          <w:lang w:val="es-EC"/>
        </w:rPr>
        <w:t>. Se pes</w:t>
      </w:r>
      <w:r w:rsidRPr="003222CF">
        <w:rPr>
          <w:rFonts w:eastAsia="Gungsuh"/>
          <w:bCs/>
          <w:lang w:val="es-EC"/>
        </w:rPr>
        <w:t xml:space="preserve">ó aproximadamente </w:t>
      </w:r>
      <w:r w:rsidR="00B30BE6" w:rsidRPr="003222CF">
        <w:rPr>
          <w:rFonts w:eastAsia="Gungsuh"/>
          <w:bCs/>
          <w:lang w:val="es-EC"/>
        </w:rPr>
        <w:t>3 gramos de muestra fresca directamente en la bandeja de la balanza</w:t>
      </w:r>
      <w:r w:rsidRPr="003222CF">
        <w:rPr>
          <w:rFonts w:eastAsia="Gungsuh"/>
          <w:bCs/>
          <w:lang w:val="es-EC"/>
        </w:rPr>
        <w:t xml:space="preserve"> y se estableció una temperatura de trabajo de 150°C. La balanza utilizó un criterio de secado de 1 mg/50 segundos para finalizar el proceso</w:t>
      </w:r>
      <w:r w:rsidR="0044607A" w:rsidRPr="003222CF">
        <w:rPr>
          <w:rFonts w:eastAsia="Gungsuh"/>
          <w:bCs/>
          <w:lang w:val="es-EC"/>
        </w:rPr>
        <w:t xml:space="preserve"> </w:t>
      </w:r>
      <w:r w:rsidR="0044607A" w:rsidRPr="003222CF">
        <w:rPr>
          <w:rFonts w:eastAsia="Gungsuh"/>
          <w:bCs/>
          <w:lang w:val="es-EC"/>
        </w:rPr>
        <w:fldChar w:fldCharType="begin" w:fldLock="1"/>
      </w:r>
      <w:r w:rsidR="00BF3446">
        <w:rPr>
          <w:rFonts w:eastAsia="Gungsuh"/>
          <w:bCs/>
          <w:lang w:val="es-EC"/>
        </w:rPr>
        <w:instrText>ADDIN CSL_CITATION {"citationItems":[{"id":"ITEM-1","itemData":{"abstract":"Fondecyt 1171485","author":[{"dropping-particle":"","family":"Soto Núñez","given":"Yasna Andrea","non-dropping-particle":"","parse-names":false,"suffix":""}],"id":"ITEM-1","issued":{"date-parts":[["2022"]]},"publisher":"Universidad de Chile","title":"Estudio del secado de Physalis peruviana Linnaeus por ventana de refractancia y comparación con secado convectivo y convectivo asistido con radiación infrarroja","type":"thesis"},"uris":["http://www.mendeley.com/documents/?uuid=0f5e4573-77cd-3a2c-9bbd-77ef355541e0","http://www.mendeley.com/documents/?uuid=68483484-fe9a-4b24-aeb7-0e82ce841e0a"]}],"mendeley":{"formattedCitation":"[7]","plainTextFormattedCitation":"[7]","previouslyFormattedCitation":"[8]"},"properties":{"noteIndex":0},"schema":"https://github.com/citation-style-language/schema/raw/master/csl-citation.json"}</w:instrText>
      </w:r>
      <w:r w:rsidR="0044607A" w:rsidRPr="003222CF">
        <w:rPr>
          <w:rFonts w:eastAsia="Gungsuh"/>
          <w:bCs/>
          <w:lang w:val="es-EC"/>
        </w:rPr>
        <w:fldChar w:fldCharType="separate"/>
      </w:r>
      <w:r w:rsidR="00BF3446" w:rsidRPr="00BF3446">
        <w:rPr>
          <w:rFonts w:eastAsia="Gungsuh"/>
          <w:bCs/>
          <w:noProof/>
          <w:lang w:val="es-EC"/>
        </w:rPr>
        <w:t>[7]</w:t>
      </w:r>
      <w:r w:rsidR="0044607A" w:rsidRPr="003222CF">
        <w:rPr>
          <w:rFonts w:eastAsia="Gungsuh"/>
          <w:bCs/>
          <w:lang w:val="es-EC"/>
        </w:rPr>
        <w:fldChar w:fldCharType="end"/>
      </w:r>
      <w:r w:rsidRPr="003222CF">
        <w:rPr>
          <w:rFonts w:eastAsia="Gungsuh"/>
          <w:bCs/>
          <w:lang w:val="es-EC"/>
        </w:rPr>
        <w:t xml:space="preserve">. </w:t>
      </w:r>
    </w:p>
    <w:p w14:paraId="4AFA3578" w14:textId="77777777" w:rsidR="00B30BE6" w:rsidRPr="003222CF" w:rsidRDefault="00B30BE6" w:rsidP="00D6276C">
      <w:pPr>
        <w:spacing w:line="360" w:lineRule="auto"/>
        <w:jc w:val="both"/>
        <w:rPr>
          <w:rFonts w:eastAsia="Gungsuh"/>
          <w:bCs/>
          <w:lang w:val="es-EC"/>
        </w:rPr>
      </w:pPr>
    </w:p>
    <w:p w14:paraId="2BFB6C1E" w14:textId="1FEE6D8B" w:rsidR="00952341" w:rsidRPr="003222CF" w:rsidRDefault="00952341" w:rsidP="00D6276C">
      <w:pPr>
        <w:spacing w:line="360" w:lineRule="auto"/>
        <w:jc w:val="both"/>
        <w:rPr>
          <w:rFonts w:eastAsia="Gungsuh"/>
          <w:bCs/>
          <w:i/>
          <w:iCs/>
          <w:lang w:val="es-EC"/>
        </w:rPr>
      </w:pPr>
      <w:r w:rsidRPr="003222CF">
        <w:rPr>
          <w:rFonts w:eastAsia="Gungsuh"/>
          <w:bCs/>
          <w:i/>
          <w:iCs/>
          <w:lang w:val="es-EC"/>
        </w:rPr>
        <w:t>Cuantificación del contenido de metales</w:t>
      </w:r>
    </w:p>
    <w:p w14:paraId="47A6240F" w14:textId="2DE3BB84" w:rsidR="00611287" w:rsidRPr="003222CF" w:rsidRDefault="00611287" w:rsidP="00611287">
      <w:pPr>
        <w:spacing w:line="360" w:lineRule="auto"/>
        <w:jc w:val="both"/>
        <w:rPr>
          <w:rFonts w:eastAsia="Gungsuh"/>
          <w:bCs/>
          <w:lang w:val="es-EC"/>
        </w:rPr>
      </w:pPr>
      <w:r w:rsidRPr="003222CF">
        <w:rPr>
          <w:rFonts w:eastAsia="Gungsuh"/>
          <w:bCs/>
          <w:lang w:val="es-EC"/>
        </w:rPr>
        <w:lastRenderedPageBreak/>
        <w:t>La determinación de los metales cadmio, cobalto, níquel, plomo, estroncio, potasio, magnesio, manganeso, cobre, hierro y cinc en las muestras de melloco se realizó mediante espectrofotometría de absorción atómica utilizando un espectrofotómetro de fuente de línea de PG Instruments, modelo AA500. El atomizador de llama se utilizó para los metales mayoritarios como potasio, magnesio, manganeso, cobre, hierro y cinc, mientras que el horno de grafito, que ofrece mayor sensibilidad, fue empleado para los metales minoritarios como cadmio, cobalto, níquel, plomo y estroncio</w:t>
      </w:r>
      <w:r w:rsidR="00DA7783">
        <w:rPr>
          <w:rFonts w:eastAsia="Gungsuh"/>
          <w:bCs/>
          <w:lang w:val="es-EC"/>
        </w:rPr>
        <w:t>.</w:t>
      </w:r>
    </w:p>
    <w:p w14:paraId="4BC2312F" w14:textId="77777777" w:rsidR="00611287" w:rsidRPr="003222CF" w:rsidRDefault="00611287" w:rsidP="00611287">
      <w:pPr>
        <w:spacing w:line="360" w:lineRule="auto"/>
        <w:jc w:val="both"/>
        <w:rPr>
          <w:rFonts w:eastAsia="Gungsuh"/>
          <w:bCs/>
          <w:lang w:val="es-EC"/>
        </w:rPr>
      </w:pPr>
    </w:p>
    <w:p w14:paraId="4D8E4476" w14:textId="1B1DC8AE" w:rsidR="00D6276C" w:rsidRDefault="00611287" w:rsidP="00611287">
      <w:pPr>
        <w:spacing w:line="360" w:lineRule="auto"/>
        <w:jc w:val="both"/>
        <w:rPr>
          <w:rFonts w:eastAsia="Gungsuh"/>
          <w:bCs/>
          <w:lang w:val="es-EC"/>
        </w:rPr>
      </w:pPr>
      <w:r w:rsidRPr="003222CF">
        <w:rPr>
          <w:rFonts w:eastAsia="Gungsuh"/>
          <w:bCs/>
          <w:lang w:val="es-EC"/>
        </w:rPr>
        <w:t>Para las curvas calibración se utilizaron estándares monoelementales acuosos certificados de AccuStandard, New Haven, USA, siguiendo las recomendaciones del fabricante del instrumento para cada uno de los elementos estudiados. Los patrones fueron diluidos a partir de soluciones madre de 1000 mg/L con ácido nítrico 0,14 M en agua purificada del sistema Milli Q de Thermo Scientific, Inglaterra, UK.</w:t>
      </w:r>
    </w:p>
    <w:p w14:paraId="3B6974E7" w14:textId="77777777" w:rsidR="00DA7783" w:rsidRDefault="00DA7783" w:rsidP="008E0CA2">
      <w:pPr>
        <w:spacing w:line="360" w:lineRule="auto"/>
        <w:jc w:val="both"/>
        <w:rPr>
          <w:rFonts w:eastAsia="Gungsuh"/>
          <w:bCs/>
          <w:lang w:val="es-EC"/>
        </w:rPr>
      </w:pPr>
    </w:p>
    <w:p w14:paraId="1F37D879" w14:textId="244D1FFA" w:rsidR="000A481F" w:rsidRPr="00C84A42" w:rsidRDefault="000A481F" w:rsidP="008E0CA2">
      <w:pPr>
        <w:spacing w:line="360" w:lineRule="auto"/>
        <w:jc w:val="both"/>
        <w:rPr>
          <w:b/>
          <w:lang w:val="es-EC"/>
        </w:rPr>
      </w:pPr>
      <w:r w:rsidRPr="00C84A42">
        <w:rPr>
          <w:rFonts w:eastAsia="Gungsuh"/>
          <w:b/>
          <w:lang w:val="es-EC"/>
        </w:rPr>
        <w:t>RESULTADOS</w:t>
      </w:r>
      <w:r w:rsidR="00653CBB" w:rsidRPr="00C84A42">
        <w:rPr>
          <w:rFonts w:eastAsia="Gungsuh"/>
          <w:b/>
          <w:lang w:val="es-EC"/>
        </w:rPr>
        <w:t xml:space="preserve"> Y DISCUSIÓN</w:t>
      </w:r>
      <w:r w:rsidR="00653CBB" w:rsidRPr="00C84A42">
        <w:rPr>
          <w:rFonts w:eastAsia="Gungsuh"/>
          <w:bCs/>
          <w:lang w:val="es-EC"/>
        </w:rPr>
        <w:t xml:space="preserve"> </w:t>
      </w:r>
      <w:r w:rsidR="00653CBB" w:rsidRPr="00C84A42">
        <w:rPr>
          <w:b/>
          <w:lang w:val="es-EC"/>
        </w:rPr>
        <w:t>(</w:t>
      </w:r>
      <w:r w:rsidR="005903F1" w:rsidRPr="00C84A42">
        <w:rPr>
          <w:b/>
          <w:lang w:val="es-EC"/>
        </w:rPr>
        <w:t xml:space="preserve">Entre </w:t>
      </w:r>
      <w:r w:rsidR="00350A81" w:rsidRPr="00C84A42">
        <w:rPr>
          <w:b/>
          <w:lang w:val="es-EC"/>
        </w:rPr>
        <w:t>2</w:t>
      </w:r>
      <w:r w:rsidR="005903F1" w:rsidRPr="00C84A42">
        <w:rPr>
          <w:b/>
          <w:lang w:val="es-EC"/>
        </w:rPr>
        <w:t>00 y</w:t>
      </w:r>
      <w:r w:rsidR="00653CBB" w:rsidRPr="00C84A42">
        <w:rPr>
          <w:b/>
          <w:lang w:val="es-EC"/>
        </w:rPr>
        <w:t xml:space="preserve"> </w:t>
      </w:r>
      <w:r w:rsidR="00350A81" w:rsidRPr="00C84A42">
        <w:rPr>
          <w:b/>
          <w:lang w:val="es-EC"/>
        </w:rPr>
        <w:t>3</w:t>
      </w:r>
      <w:r w:rsidR="00653CBB" w:rsidRPr="00C84A42">
        <w:rPr>
          <w:b/>
          <w:lang w:val="es-EC"/>
        </w:rPr>
        <w:t>00 palabras)</w:t>
      </w:r>
    </w:p>
    <w:p w14:paraId="053158E0" w14:textId="57D0FBB7" w:rsidR="00C84A42" w:rsidRPr="00C84A42" w:rsidRDefault="00C84A42" w:rsidP="00C84A42">
      <w:pPr>
        <w:spacing w:line="276" w:lineRule="auto"/>
        <w:jc w:val="both"/>
        <w:rPr>
          <w:b/>
          <w:bCs/>
          <w:color w:val="BFBFBF" w:themeColor="background1" w:themeShade="BF"/>
          <w:lang w:val="es-EC"/>
        </w:rPr>
      </w:pPr>
      <w:r w:rsidRPr="00C84A42">
        <w:rPr>
          <w:b/>
          <w:bCs/>
          <w:color w:val="BFBFBF" w:themeColor="background1" w:themeShade="BF"/>
          <w:lang w:val="es-EC"/>
        </w:rPr>
        <w:t xml:space="preserve">Se emplean los términos RESULTADOS Y DISCUSIÓN para </w:t>
      </w:r>
      <w:r w:rsidR="00E4191D">
        <w:rPr>
          <w:b/>
          <w:bCs/>
          <w:color w:val="BFBFBF" w:themeColor="background1" w:themeShade="BF"/>
          <w:sz w:val="28"/>
          <w:szCs w:val="28"/>
          <w:lang w:val="es-EC"/>
        </w:rPr>
        <w:t>trabajos experimentales</w:t>
      </w:r>
      <w:r w:rsidR="00E4191D" w:rsidRPr="00C14A58">
        <w:rPr>
          <w:b/>
          <w:bCs/>
          <w:color w:val="BFBFBF" w:themeColor="background1" w:themeShade="BF"/>
          <w:sz w:val="28"/>
          <w:szCs w:val="28"/>
          <w:lang w:val="es-EC"/>
        </w:rPr>
        <w:t xml:space="preserve"> </w:t>
      </w:r>
      <w:r w:rsidRPr="00C84A42">
        <w:rPr>
          <w:b/>
          <w:bCs/>
          <w:color w:val="BFBFBF" w:themeColor="background1" w:themeShade="BF"/>
          <w:lang w:val="es-EC"/>
        </w:rPr>
        <w:t xml:space="preserve">y ANÁLISIS para </w:t>
      </w:r>
      <w:r w:rsidR="00E4191D">
        <w:rPr>
          <w:b/>
          <w:bCs/>
          <w:color w:val="BFBFBF" w:themeColor="background1" w:themeShade="BF"/>
          <w:lang w:val="es-EC"/>
        </w:rPr>
        <w:t>trabajos</w:t>
      </w:r>
      <w:r w:rsidRPr="00C84A42">
        <w:rPr>
          <w:b/>
          <w:bCs/>
          <w:color w:val="BFBFBF" w:themeColor="background1" w:themeShade="BF"/>
          <w:lang w:val="es-EC"/>
        </w:rPr>
        <w:t xml:space="preserve"> de revisión</w:t>
      </w:r>
    </w:p>
    <w:p w14:paraId="3DD0892B" w14:textId="77777777" w:rsidR="00C84A42" w:rsidRPr="003222CF" w:rsidRDefault="00C84A42" w:rsidP="008E0CA2">
      <w:pPr>
        <w:spacing w:line="360" w:lineRule="auto"/>
        <w:jc w:val="both"/>
        <w:rPr>
          <w:rFonts w:eastAsia="Gungsuh"/>
          <w:bCs/>
          <w:lang w:val="es-EC"/>
        </w:rPr>
      </w:pPr>
    </w:p>
    <w:p w14:paraId="4B2B7496" w14:textId="2721F245" w:rsidR="008E0CA2" w:rsidRPr="003222CF" w:rsidRDefault="008E0CA2" w:rsidP="008E0CA2">
      <w:pPr>
        <w:spacing w:line="360" w:lineRule="auto"/>
        <w:jc w:val="both"/>
        <w:rPr>
          <w:bCs/>
          <w:lang w:val="es-EC"/>
        </w:rPr>
      </w:pPr>
      <w:r w:rsidRPr="003222CF">
        <w:rPr>
          <w:bCs/>
          <w:lang w:val="es-EC"/>
        </w:rPr>
        <w:t xml:space="preserve">Las </w:t>
      </w:r>
      <w:r w:rsidR="00920655" w:rsidRPr="003222CF">
        <w:rPr>
          <w:bCs/>
          <w:lang w:val="es-EC"/>
        </w:rPr>
        <w:t xml:space="preserve">cinco </w:t>
      </w:r>
      <w:r w:rsidRPr="003222CF">
        <w:rPr>
          <w:bCs/>
          <w:lang w:val="es-EC"/>
        </w:rPr>
        <w:t xml:space="preserve">variedades </w:t>
      </w:r>
      <w:r w:rsidR="00920655" w:rsidRPr="003222CF">
        <w:rPr>
          <w:bCs/>
          <w:lang w:val="es-EC"/>
        </w:rPr>
        <w:t xml:space="preserve">de melloco </w:t>
      </w:r>
      <w:r w:rsidRPr="003222CF">
        <w:rPr>
          <w:bCs/>
          <w:lang w:val="es-EC"/>
        </w:rPr>
        <w:t xml:space="preserve">seleccionadas se muestran en la Figura 1.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1737"/>
        <w:gridCol w:w="1738"/>
        <w:gridCol w:w="1738"/>
        <w:gridCol w:w="1818"/>
      </w:tblGrid>
      <w:tr w:rsidR="008E0CA2" w:rsidRPr="003222CF" w14:paraId="0BDBBE9A" w14:textId="77777777" w:rsidTr="002A1618">
        <w:trPr>
          <w:trHeight w:val="3041"/>
        </w:trPr>
        <w:tc>
          <w:tcPr>
            <w:tcW w:w="1000" w:type="pct"/>
          </w:tcPr>
          <w:p w14:paraId="5D248AFD" w14:textId="77777777" w:rsidR="008E0CA2" w:rsidRPr="003222CF" w:rsidRDefault="008E0CA2" w:rsidP="008E0CA2">
            <w:pPr>
              <w:spacing w:line="360" w:lineRule="auto"/>
              <w:rPr>
                <w:rFonts w:ascii="Times New Roman" w:hAnsi="Times New Roman" w:cs="Times New Roman"/>
                <w:lang w:val="es-EC"/>
              </w:rPr>
            </w:pPr>
            <w:r w:rsidRPr="003222CF">
              <w:rPr>
                <w:noProof/>
                <w:lang w:val="es-EC"/>
              </w:rPr>
              <w:drawing>
                <wp:inline distT="0" distB="0" distL="0" distR="0" wp14:anchorId="4CEDD9DC" wp14:editId="5BCBBD2A">
                  <wp:extent cx="1198460" cy="1008657"/>
                  <wp:effectExtent l="0" t="317" r="1587" b="1588"/>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rotWithShape="1">
                          <a:blip r:embed="rId9" cstate="print">
                            <a:extLst>
                              <a:ext uri="{28A0092B-C50C-407E-A947-70E740481C1C}">
                                <a14:useLocalDpi xmlns:a14="http://schemas.microsoft.com/office/drawing/2010/main" val="0"/>
                              </a:ext>
                            </a:extLst>
                          </a:blip>
                          <a:srcRect l="351" t="608" r="60" b="608"/>
                          <a:stretch/>
                        </pic:blipFill>
                        <pic:spPr bwMode="auto">
                          <a:xfrm rot="5400000">
                            <a:off x="0" y="0"/>
                            <a:ext cx="1200595" cy="1010453"/>
                          </a:xfrm>
                          <a:prstGeom prst="rect">
                            <a:avLst/>
                          </a:prstGeom>
                          <a:ln>
                            <a:noFill/>
                          </a:ln>
                          <a:extLst>
                            <a:ext uri="{53640926-AAD7-44D8-BBD7-CCE9431645EC}">
                              <a14:shadowObscured xmlns:a14="http://schemas.microsoft.com/office/drawing/2010/main"/>
                            </a:ext>
                          </a:extLst>
                        </pic:spPr>
                      </pic:pic>
                    </a:graphicData>
                  </a:graphic>
                </wp:inline>
              </w:drawing>
            </w:r>
          </w:p>
          <w:p w14:paraId="5DF4E659" w14:textId="77777777" w:rsidR="008E0CA2" w:rsidRPr="003222CF" w:rsidRDefault="008E0CA2" w:rsidP="008E0CA2">
            <w:pPr>
              <w:pStyle w:val="GRAFICOS"/>
              <w:rPr>
                <w:rFonts w:ascii="Times New Roman" w:hAnsi="Times New Roman" w:cs="Times New Roman"/>
              </w:rPr>
            </w:pPr>
            <w:bookmarkStart w:id="0" w:name="_Toc15242607"/>
            <w:r w:rsidRPr="003222CF">
              <w:rPr>
                <w:rFonts w:ascii="Times New Roman" w:hAnsi="Times New Roman" w:cs="Times New Roman"/>
              </w:rPr>
              <w:t>A.</w:t>
            </w:r>
            <w:r w:rsidRPr="003222CF">
              <w:rPr>
                <w:rFonts w:ascii="Times New Roman" w:hAnsi="Times New Roman" w:cs="Times New Roman"/>
                <w:b w:val="0"/>
                <w:bCs/>
              </w:rPr>
              <w:t xml:space="preserve"> Melloco Amarillo</w:t>
            </w:r>
            <w:bookmarkEnd w:id="0"/>
          </w:p>
        </w:tc>
        <w:tc>
          <w:tcPr>
            <w:tcW w:w="1000" w:type="pct"/>
          </w:tcPr>
          <w:p w14:paraId="1735C764" w14:textId="77777777" w:rsidR="008E0CA2" w:rsidRPr="003222CF" w:rsidRDefault="008E0CA2" w:rsidP="008E0CA2">
            <w:pPr>
              <w:spacing w:line="360" w:lineRule="auto"/>
              <w:jc w:val="center"/>
              <w:rPr>
                <w:rFonts w:ascii="Times New Roman" w:hAnsi="Times New Roman" w:cs="Times New Roman"/>
                <w:lang w:val="es-EC"/>
              </w:rPr>
            </w:pPr>
            <w:r w:rsidRPr="003222CF">
              <w:rPr>
                <w:noProof/>
                <w:lang w:val="es-EC"/>
              </w:rPr>
              <w:drawing>
                <wp:inline distT="0" distB="0" distL="0" distR="0" wp14:anchorId="3224D1D8" wp14:editId="4993204A">
                  <wp:extent cx="1215323" cy="920115"/>
                  <wp:effectExtent l="0" t="508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rotWithShape="1">
                          <a:blip r:embed="rId10" cstate="print">
                            <a:extLst>
                              <a:ext uri="{28A0092B-C50C-407E-A947-70E740481C1C}">
                                <a14:useLocalDpi xmlns:a14="http://schemas.microsoft.com/office/drawing/2010/main" val="0"/>
                              </a:ext>
                            </a:extLst>
                          </a:blip>
                          <a:srcRect l="-574" r="644"/>
                          <a:stretch/>
                        </pic:blipFill>
                        <pic:spPr bwMode="auto">
                          <a:xfrm rot="16200000">
                            <a:off x="0" y="0"/>
                            <a:ext cx="1233738" cy="934057"/>
                          </a:xfrm>
                          <a:prstGeom prst="rect">
                            <a:avLst/>
                          </a:prstGeom>
                          <a:ln>
                            <a:noFill/>
                          </a:ln>
                          <a:extLst>
                            <a:ext uri="{53640926-AAD7-44D8-BBD7-CCE9431645EC}">
                              <a14:shadowObscured xmlns:a14="http://schemas.microsoft.com/office/drawing/2010/main"/>
                            </a:ext>
                          </a:extLst>
                        </pic:spPr>
                      </pic:pic>
                    </a:graphicData>
                  </a:graphic>
                </wp:inline>
              </w:drawing>
            </w:r>
          </w:p>
          <w:p w14:paraId="052EFFC1" w14:textId="77777777" w:rsidR="008E0CA2" w:rsidRPr="003222CF" w:rsidRDefault="008E0CA2" w:rsidP="008E0CA2">
            <w:pPr>
              <w:pStyle w:val="GRAFICOS"/>
              <w:rPr>
                <w:rFonts w:ascii="Times New Roman" w:hAnsi="Times New Roman" w:cs="Times New Roman"/>
              </w:rPr>
            </w:pPr>
            <w:bookmarkStart w:id="1" w:name="_Toc15242608"/>
            <w:r w:rsidRPr="003222CF">
              <w:rPr>
                <w:rFonts w:ascii="Times New Roman" w:hAnsi="Times New Roman" w:cs="Times New Roman"/>
              </w:rPr>
              <w:t xml:space="preserve">B. </w:t>
            </w:r>
            <w:r w:rsidRPr="003222CF">
              <w:rPr>
                <w:rFonts w:ascii="Times New Roman" w:hAnsi="Times New Roman" w:cs="Times New Roman"/>
                <w:b w:val="0"/>
                <w:bCs/>
              </w:rPr>
              <w:t>Melloco Blanco</w:t>
            </w:r>
            <w:bookmarkEnd w:id="1"/>
          </w:p>
        </w:tc>
        <w:tc>
          <w:tcPr>
            <w:tcW w:w="1000" w:type="pct"/>
          </w:tcPr>
          <w:p w14:paraId="771639F8" w14:textId="77777777" w:rsidR="008E0CA2" w:rsidRPr="003222CF" w:rsidRDefault="008E0CA2" w:rsidP="008E0CA2">
            <w:pPr>
              <w:spacing w:line="360" w:lineRule="auto"/>
              <w:jc w:val="center"/>
              <w:rPr>
                <w:rFonts w:ascii="Times New Roman" w:hAnsi="Times New Roman" w:cs="Times New Roman"/>
                <w:lang w:val="es-EC"/>
              </w:rPr>
            </w:pPr>
            <w:r w:rsidRPr="003222CF">
              <w:rPr>
                <w:noProof/>
                <w:lang w:val="es-EC" w:eastAsia="es-ES"/>
              </w:rPr>
              <w:drawing>
                <wp:inline distT="0" distB="0" distL="0" distR="0" wp14:anchorId="2C4A820A" wp14:editId="416B743A">
                  <wp:extent cx="867272" cy="1217755"/>
                  <wp:effectExtent l="0" t="0" r="9525"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6" t="5692" r="-796" b="11096"/>
                          <a:stretch/>
                        </pic:blipFill>
                        <pic:spPr bwMode="auto">
                          <a:xfrm>
                            <a:off x="0" y="0"/>
                            <a:ext cx="914061" cy="1283452"/>
                          </a:xfrm>
                          <a:prstGeom prst="rect">
                            <a:avLst/>
                          </a:prstGeom>
                          <a:ln>
                            <a:noFill/>
                          </a:ln>
                          <a:extLst>
                            <a:ext uri="{53640926-AAD7-44D8-BBD7-CCE9431645EC}">
                              <a14:shadowObscured xmlns:a14="http://schemas.microsoft.com/office/drawing/2010/main"/>
                            </a:ext>
                          </a:extLst>
                        </pic:spPr>
                      </pic:pic>
                    </a:graphicData>
                  </a:graphic>
                </wp:inline>
              </w:drawing>
            </w:r>
          </w:p>
          <w:p w14:paraId="2ABADB67" w14:textId="77777777" w:rsidR="008E0CA2" w:rsidRPr="003222CF" w:rsidRDefault="008E0CA2" w:rsidP="008E0CA2">
            <w:pPr>
              <w:pStyle w:val="GRAFICOS"/>
              <w:rPr>
                <w:rFonts w:ascii="Times New Roman" w:hAnsi="Times New Roman" w:cs="Times New Roman"/>
                <w:b w:val="0"/>
              </w:rPr>
            </w:pPr>
            <w:bookmarkStart w:id="2" w:name="_Toc15242609"/>
            <w:r w:rsidRPr="003222CF">
              <w:rPr>
                <w:rFonts w:ascii="Times New Roman" w:hAnsi="Times New Roman" w:cs="Times New Roman"/>
              </w:rPr>
              <w:t>C</w:t>
            </w:r>
            <w:r w:rsidRPr="003222CF">
              <w:rPr>
                <w:rFonts w:ascii="Times New Roman" w:hAnsi="Times New Roman" w:cs="Times New Roman"/>
                <w:b w:val="0"/>
                <w:bCs/>
              </w:rPr>
              <w:t>. Melloco Caramelo</w:t>
            </w:r>
            <w:bookmarkEnd w:id="2"/>
          </w:p>
        </w:tc>
        <w:tc>
          <w:tcPr>
            <w:tcW w:w="1000" w:type="pct"/>
          </w:tcPr>
          <w:p w14:paraId="5D7FBF14" w14:textId="77777777" w:rsidR="008E0CA2" w:rsidRPr="003222CF" w:rsidRDefault="008E0CA2" w:rsidP="008E0CA2">
            <w:pPr>
              <w:spacing w:line="360" w:lineRule="auto"/>
              <w:jc w:val="center"/>
              <w:rPr>
                <w:rFonts w:ascii="Times New Roman" w:hAnsi="Times New Roman" w:cs="Times New Roman"/>
                <w:lang w:val="es-EC"/>
              </w:rPr>
            </w:pPr>
            <w:r w:rsidRPr="003222CF">
              <w:rPr>
                <w:noProof/>
                <w:lang w:val="es-EC" w:eastAsia="es-ES"/>
              </w:rPr>
              <w:drawing>
                <wp:inline distT="0" distB="0" distL="0" distR="0" wp14:anchorId="5256B08F" wp14:editId="62C02F78">
                  <wp:extent cx="865827" cy="118707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 t="10599" r="54" b="10725"/>
                          <a:stretch/>
                        </pic:blipFill>
                        <pic:spPr bwMode="auto">
                          <a:xfrm>
                            <a:off x="0" y="0"/>
                            <a:ext cx="890629" cy="1221083"/>
                          </a:xfrm>
                          <a:prstGeom prst="rect">
                            <a:avLst/>
                          </a:prstGeom>
                          <a:ln>
                            <a:noFill/>
                          </a:ln>
                          <a:extLst>
                            <a:ext uri="{53640926-AAD7-44D8-BBD7-CCE9431645EC}">
                              <a14:shadowObscured xmlns:a14="http://schemas.microsoft.com/office/drawing/2010/main"/>
                            </a:ext>
                          </a:extLst>
                        </pic:spPr>
                      </pic:pic>
                    </a:graphicData>
                  </a:graphic>
                </wp:inline>
              </w:drawing>
            </w:r>
          </w:p>
          <w:p w14:paraId="08D2591B" w14:textId="77777777" w:rsidR="008E0CA2" w:rsidRPr="003222CF" w:rsidRDefault="008E0CA2" w:rsidP="008E0CA2">
            <w:pPr>
              <w:pStyle w:val="GRAFICOS"/>
              <w:rPr>
                <w:rFonts w:ascii="Times New Roman" w:hAnsi="Times New Roman" w:cs="Times New Roman"/>
              </w:rPr>
            </w:pPr>
            <w:bookmarkStart w:id="3" w:name="_Toc15242610"/>
            <w:r w:rsidRPr="003222CF">
              <w:rPr>
                <w:rFonts w:ascii="Times New Roman" w:hAnsi="Times New Roman" w:cs="Times New Roman"/>
              </w:rPr>
              <w:t xml:space="preserve">D. </w:t>
            </w:r>
            <w:r w:rsidRPr="003222CF">
              <w:rPr>
                <w:rFonts w:ascii="Times New Roman" w:hAnsi="Times New Roman" w:cs="Times New Roman"/>
                <w:b w:val="0"/>
                <w:bCs/>
              </w:rPr>
              <w:t>Melloco Gallito</w:t>
            </w:r>
            <w:bookmarkEnd w:id="3"/>
          </w:p>
        </w:tc>
        <w:tc>
          <w:tcPr>
            <w:tcW w:w="1000" w:type="pct"/>
          </w:tcPr>
          <w:p w14:paraId="08B1176F" w14:textId="77777777" w:rsidR="008E0CA2" w:rsidRPr="003222CF" w:rsidRDefault="008E0CA2" w:rsidP="008E0CA2">
            <w:pPr>
              <w:spacing w:line="360" w:lineRule="auto"/>
              <w:rPr>
                <w:rFonts w:ascii="Times New Roman" w:hAnsi="Times New Roman" w:cs="Times New Roman"/>
                <w:lang w:val="es-EC"/>
              </w:rPr>
            </w:pPr>
            <w:r w:rsidRPr="003222CF">
              <w:rPr>
                <w:noProof/>
                <w:lang w:val="es-EC"/>
              </w:rPr>
              <w:drawing>
                <wp:inline distT="0" distB="0" distL="0" distR="0" wp14:anchorId="01EA006A" wp14:editId="091E929E">
                  <wp:extent cx="1187479" cy="1011844"/>
                  <wp:effectExtent l="0" t="7303" r="5398" b="5397"/>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rotWithShape="1">
                          <a:blip r:embed="rId13" cstate="print">
                            <a:extLst>
                              <a:ext uri="{28A0092B-C50C-407E-A947-70E740481C1C}">
                                <a14:useLocalDpi xmlns:a14="http://schemas.microsoft.com/office/drawing/2010/main" val="0"/>
                              </a:ext>
                            </a:extLst>
                          </a:blip>
                          <a:srcRect l="-531" t="1197" r="301" b="1197"/>
                          <a:stretch/>
                        </pic:blipFill>
                        <pic:spPr bwMode="auto">
                          <a:xfrm rot="5400000">
                            <a:off x="0" y="0"/>
                            <a:ext cx="1190035" cy="1014022"/>
                          </a:xfrm>
                          <a:prstGeom prst="rect">
                            <a:avLst/>
                          </a:prstGeom>
                          <a:ln>
                            <a:noFill/>
                          </a:ln>
                          <a:extLst>
                            <a:ext uri="{53640926-AAD7-44D8-BBD7-CCE9431645EC}">
                              <a14:shadowObscured xmlns:a14="http://schemas.microsoft.com/office/drawing/2010/main"/>
                            </a:ext>
                          </a:extLst>
                        </pic:spPr>
                      </pic:pic>
                    </a:graphicData>
                  </a:graphic>
                </wp:inline>
              </w:drawing>
            </w:r>
          </w:p>
          <w:p w14:paraId="0CDCC0C3" w14:textId="77777777" w:rsidR="008E0CA2" w:rsidRPr="003222CF" w:rsidRDefault="008E0CA2" w:rsidP="008E0CA2">
            <w:pPr>
              <w:spacing w:line="360" w:lineRule="auto"/>
              <w:jc w:val="center"/>
              <w:rPr>
                <w:rFonts w:ascii="Times New Roman" w:hAnsi="Times New Roman" w:cs="Times New Roman"/>
                <w:lang w:val="es-EC"/>
              </w:rPr>
            </w:pPr>
            <w:bookmarkStart w:id="4" w:name="_Toc15242611"/>
            <w:r w:rsidRPr="003222CF">
              <w:rPr>
                <w:rFonts w:ascii="Times New Roman" w:hAnsi="Times New Roman" w:cs="Times New Roman"/>
                <w:b/>
                <w:bCs/>
                <w:lang w:val="es-EC"/>
              </w:rPr>
              <w:t>E.</w:t>
            </w:r>
            <w:r w:rsidRPr="003222CF">
              <w:rPr>
                <w:rFonts w:ascii="Times New Roman" w:hAnsi="Times New Roman" w:cs="Times New Roman"/>
                <w:lang w:val="es-EC"/>
              </w:rPr>
              <w:t xml:space="preserve"> </w:t>
            </w:r>
            <w:r w:rsidRPr="003222CF">
              <w:rPr>
                <w:rFonts w:ascii="Times New Roman" w:hAnsi="Times New Roman" w:cs="Times New Roman"/>
                <w:bCs/>
                <w:lang w:val="es-EC"/>
              </w:rPr>
              <w:t>Melloco Rojo</w:t>
            </w:r>
            <w:bookmarkEnd w:id="4"/>
          </w:p>
        </w:tc>
      </w:tr>
    </w:tbl>
    <w:p w14:paraId="082BD18C" w14:textId="77777777" w:rsidR="008E0CA2" w:rsidRPr="003222CF" w:rsidRDefault="008E0CA2" w:rsidP="008E0CA2">
      <w:pPr>
        <w:spacing w:line="360" w:lineRule="auto"/>
        <w:ind w:left="360"/>
        <w:jc w:val="center"/>
        <w:rPr>
          <w:bCs/>
          <w:lang w:val="es-EC"/>
        </w:rPr>
      </w:pPr>
      <w:r w:rsidRPr="003222CF">
        <w:rPr>
          <w:bCs/>
          <w:lang w:val="es-EC"/>
        </w:rPr>
        <w:t>Figura 1: Variedades de Melloco estudiadas.</w:t>
      </w:r>
    </w:p>
    <w:p w14:paraId="5EF355CA" w14:textId="77777777" w:rsidR="00920655" w:rsidRPr="003222CF" w:rsidRDefault="00920655" w:rsidP="00920655">
      <w:pPr>
        <w:suppressAutoHyphens w:val="0"/>
        <w:spacing w:line="360" w:lineRule="auto"/>
        <w:contextualSpacing/>
        <w:jc w:val="both"/>
        <w:rPr>
          <w:bCs/>
          <w:lang w:val="es-EC"/>
        </w:rPr>
      </w:pPr>
    </w:p>
    <w:p w14:paraId="71330852" w14:textId="1D4D77A8" w:rsidR="00920655" w:rsidRPr="003222CF" w:rsidRDefault="00920655" w:rsidP="00920655">
      <w:pPr>
        <w:spacing w:line="360" w:lineRule="auto"/>
        <w:jc w:val="both"/>
        <w:rPr>
          <w:lang w:val="es-EC"/>
        </w:rPr>
      </w:pPr>
      <w:r w:rsidRPr="003222CF">
        <w:rPr>
          <w:lang w:val="es-EC"/>
        </w:rPr>
        <w:lastRenderedPageBreak/>
        <w:t xml:space="preserve">En la tabla </w:t>
      </w:r>
      <w:r w:rsidR="00915F8E">
        <w:rPr>
          <w:lang w:val="es-EC"/>
        </w:rPr>
        <w:t>1</w:t>
      </w:r>
      <w:r w:rsidRPr="003222CF">
        <w:rPr>
          <w:lang w:val="es-EC"/>
        </w:rPr>
        <w:t xml:space="preserve"> se muestran los resultados del contenido de metales expresados en mg metal/kg melloco.</w:t>
      </w:r>
    </w:p>
    <w:p w14:paraId="6B78CA5B" w14:textId="77777777" w:rsidR="00920655" w:rsidRPr="003222CF" w:rsidRDefault="00920655" w:rsidP="00920655">
      <w:pPr>
        <w:spacing w:line="360" w:lineRule="auto"/>
        <w:jc w:val="both"/>
        <w:rPr>
          <w:lang w:val="es-EC"/>
        </w:rPr>
      </w:pPr>
    </w:p>
    <w:p w14:paraId="3A9DD0EA" w14:textId="465FE315" w:rsidR="009D2601" w:rsidRPr="003222CF" w:rsidRDefault="00920655" w:rsidP="009D2601">
      <w:pPr>
        <w:pStyle w:val="TABLAS"/>
        <w:rPr>
          <w:noProof w:val="0"/>
        </w:rPr>
      </w:pPr>
      <w:bookmarkStart w:id="5" w:name="_Toc15394903"/>
      <w:r w:rsidRPr="003222CF">
        <w:rPr>
          <w:b/>
          <w:bCs/>
          <w:noProof w:val="0"/>
        </w:rPr>
        <w:t xml:space="preserve">Tabla </w:t>
      </w:r>
      <w:r w:rsidR="00915F8E">
        <w:rPr>
          <w:b/>
          <w:bCs/>
          <w:noProof w:val="0"/>
        </w:rPr>
        <w:t>1</w:t>
      </w:r>
      <w:r w:rsidRPr="003222CF">
        <w:rPr>
          <w:b/>
          <w:bCs/>
          <w:noProof w:val="0"/>
        </w:rPr>
        <w:t>.</w:t>
      </w:r>
      <w:r w:rsidRPr="003222CF">
        <w:rPr>
          <w:noProof w:val="0"/>
        </w:rPr>
        <w:t xml:space="preserve"> Metales minoritarios </w:t>
      </w:r>
      <w:bookmarkEnd w:id="5"/>
      <w:r w:rsidR="009D2601" w:rsidRPr="003222CF">
        <w:rPr>
          <w:noProof w:val="0"/>
        </w:rPr>
        <w:t>en las variedades de melloco analizados por atomización con horno de grafito.</w:t>
      </w:r>
    </w:p>
    <w:tbl>
      <w:tblPr>
        <w:tblW w:w="792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080"/>
        <w:gridCol w:w="1467"/>
        <w:gridCol w:w="1467"/>
        <w:gridCol w:w="1222"/>
        <w:gridCol w:w="1467"/>
        <w:gridCol w:w="1222"/>
      </w:tblGrid>
      <w:tr w:rsidR="00920655" w:rsidRPr="003222CF" w14:paraId="7415FE82" w14:textId="77777777" w:rsidTr="00757872">
        <w:trPr>
          <w:trHeight w:val="287"/>
          <w:jc w:val="center"/>
        </w:trPr>
        <w:tc>
          <w:tcPr>
            <w:tcW w:w="0" w:type="auto"/>
            <w:tcBorders>
              <w:top w:val="single" w:sz="4" w:space="0" w:color="auto"/>
              <w:left w:val="nil"/>
              <w:bottom w:val="single" w:sz="4" w:space="0" w:color="auto"/>
              <w:right w:val="nil"/>
            </w:tcBorders>
            <w:noWrap/>
            <w:vAlign w:val="bottom"/>
            <w:hideMark/>
          </w:tcPr>
          <w:p w14:paraId="2338E8B5" w14:textId="77777777" w:rsidR="00920655" w:rsidRPr="003222CF" w:rsidRDefault="00920655" w:rsidP="00922A56">
            <w:pPr>
              <w:spacing w:line="276" w:lineRule="auto"/>
              <w:jc w:val="both"/>
              <w:rPr>
                <w:b/>
                <w:bCs/>
                <w:color w:val="000000"/>
                <w:lang w:val="es-EC" w:eastAsia="es-ES"/>
              </w:rPr>
            </w:pPr>
            <w:r w:rsidRPr="003222CF">
              <w:rPr>
                <w:b/>
                <w:bCs/>
                <w:color w:val="000000"/>
                <w:lang w:val="es-EC" w:eastAsia="es-ES"/>
              </w:rPr>
              <w:t>Melloco</w:t>
            </w:r>
          </w:p>
        </w:tc>
        <w:tc>
          <w:tcPr>
            <w:tcW w:w="0" w:type="auto"/>
            <w:tcBorders>
              <w:top w:val="single" w:sz="4" w:space="0" w:color="auto"/>
              <w:left w:val="nil"/>
              <w:bottom w:val="single" w:sz="4" w:space="0" w:color="auto"/>
              <w:right w:val="nil"/>
            </w:tcBorders>
            <w:noWrap/>
            <w:vAlign w:val="bottom"/>
            <w:hideMark/>
          </w:tcPr>
          <w:p w14:paraId="59441E86"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Cd</w:t>
            </w:r>
          </w:p>
        </w:tc>
        <w:tc>
          <w:tcPr>
            <w:tcW w:w="0" w:type="auto"/>
            <w:tcBorders>
              <w:top w:val="single" w:sz="4" w:space="0" w:color="auto"/>
              <w:left w:val="nil"/>
              <w:bottom w:val="single" w:sz="4" w:space="0" w:color="auto"/>
              <w:right w:val="nil"/>
            </w:tcBorders>
            <w:noWrap/>
            <w:vAlign w:val="bottom"/>
            <w:hideMark/>
          </w:tcPr>
          <w:p w14:paraId="2553F26B"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Co</w:t>
            </w:r>
          </w:p>
        </w:tc>
        <w:tc>
          <w:tcPr>
            <w:tcW w:w="0" w:type="auto"/>
            <w:tcBorders>
              <w:top w:val="single" w:sz="4" w:space="0" w:color="auto"/>
              <w:left w:val="nil"/>
              <w:bottom w:val="single" w:sz="4" w:space="0" w:color="auto"/>
              <w:right w:val="nil"/>
            </w:tcBorders>
            <w:noWrap/>
            <w:vAlign w:val="bottom"/>
            <w:hideMark/>
          </w:tcPr>
          <w:p w14:paraId="2087B064"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Ni</w:t>
            </w:r>
          </w:p>
        </w:tc>
        <w:tc>
          <w:tcPr>
            <w:tcW w:w="0" w:type="auto"/>
            <w:tcBorders>
              <w:top w:val="single" w:sz="4" w:space="0" w:color="auto"/>
              <w:left w:val="nil"/>
              <w:bottom w:val="single" w:sz="4" w:space="0" w:color="auto"/>
              <w:right w:val="nil"/>
            </w:tcBorders>
            <w:noWrap/>
            <w:vAlign w:val="bottom"/>
            <w:hideMark/>
          </w:tcPr>
          <w:p w14:paraId="1086A4AD"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Pb</w:t>
            </w:r>
          </w:p>
        </w:tc>
        <w:tc>
          <w:tcPr>
            <w:tcW w:w="0" w:type="auto"/>
            <w:tcBorders>
              <w:top w:val="single" w:sz="4" w:space="0" w:color="auto"/>
              <w:left w:val="nil"/>
              <w:bottom w:val="single" w:sz="4" w:space="0" w:color="auto"/>
              <w:right w:val="nil"/>
            </w:tcBorders>
            <w:noWrap/>
            <w:vAlign w:val="bottom"/>
            <w:hideMark/>
          </w:tcPr>
          <w:p w14:paraId="18684B1B"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Sr</w:t>
            </w:r>
          </w:p>
        </w:tc>
      </w:tr>
      <w:tr w:rsidR="00920655" w:rsidRPr="003222CF" w14:paraId="284BDA12" w14:textId="77777777" w:rsidTr="00757872">
        <w:trPr>
          <w:trHeight w:val="271"/>
          <w:jc w:val="center"/>
        </w:trPr>
        <w:tc>
          <w:tcPr>
            <w:tcW w:w="0" w:type="auto"/>
            <w:tcBorders>
              <w:top w:val="single" w:sz="4" w:space="0" w:color="auto"/>
              <w:left w:val="nil"/>
              <w:bottom w:val="nil"/>
              <w:right w:val="nil"/>
            </w:tcBorders>
            <w:noWrap/>
            <w:vAlign w:val="bottom"/>
            <w:hideMark/>
          </w:tcPr>
          <w:p w14:paraId="0AD1A7CF" w14:textId="77777777" w:rsidR="00920655" w:rsidRPr="003222CF" w:rsidRDefault="00920655" w:rsidP="00922A56">
            <w:pPr>
              <w:spacing w:line="276" w:lineRule="auto"/>
              <w:jc w:val="both"/>
              <w:rPr>
                <w:b/>
                <w:bCs/>
                <w:color w:val="000000"/>
                <w:lang w:val="es-EC" w:eastAsia="es-ES"/>
              </w:rPr>
            </w:pPr>
            <w:r w:rsidRPr="003222CF">
              <w:rPr>
                <w:b/>
                <w:bCs/>
                <w:color w:val="000000"/>
                <w:lang w:val="es-EC" w:eastAsia="es-ES"/>
              </w:rPr>
              <w:t>Amarillo</w:t>
            </w:r>
          </w:p>
        </w:tc>
        <w:tc>
          <w:tcPr>
            <w:tcW w:w="0" w:type="auto"/>
            <w:tcBorders>
              <w:top w:val="single" w:sz="4" w:space="0" w:color="auto"/>
              <w:left w:val="nil"/>
              <w:bottom w:val="nil"/>
              <w:right w:val="nil"/>
            </w:tcBorders>
            <w:noWrap/>
            <w:vAlign w:val="bottom"/>
            <w:hideMark/>
          </w:tcPr>
          <w:p w14:paraId="281F56F0" w14:textId="48E84A42" w:rsidR="00920655" w:rsidRPr="003222CF" w:rsidRDefault="00920655" w:rsidP="00757872">
            <w:pPr>
              <w:spacing w:line="276" w:lineRule="auto"/>
              <w:jc w:val="center"/>
              <w:rPr>
                <w:color w:val="000000"/>
                <w:lang w:val="es-EC" w:eastAsia="es-ES"/>
              </w:rPr>
            </w:pPr>
            <w:r w:rsidRPr="003222CF">
              <w:rPr>
                <w:color w:val="000000"/>
                <w:lang w:val="es-EC" w:eastAsia="es-ES"/>
              </w:rPr>
              <w:t>0,0</w:t>
            </w:r>
            <w:r w:rsidR="00DA4935" w:rsidRPr="003222CF">
              <w:rPr>
                <w:color w:val="000000"/>
                <w:lang w:val="es-EC" w:eastAsia="es-ES"/>
              </w:rPr>
              <w:t>1</w:t>
            </w:r>
            <w:r w:rsidRPr="003222CF">
              <w:rPr>
                <w:color w:val="000000"/>
                <w:lang w:val="es-EC" w:eastAsia="es-ES"/>
              </w:rPr>
              <w:t>1 (0,00</w:t>
            </w:r>
            <w:r w:rsidR="00DA4935" w:rsidRPr="003222CF">
              <w:rPr>
                <w:color w:val="000000"/>
                <w:lang w:val="es-EC" w:eastAsia="es-ES"/>
              </w:rPr>
              <w:t>1</w:t>
            </w:r>
            <w:r w:rsidRPr="003222CF">
              <w:rPr>
                <w:color w:val="000000"/>
                <w:lang w:val="es-EC" w:eastAsia="es-ES"/>
              </w:rPr>
              <w:t>)</w:t>
            </w:r>
          </w:p>
        </w:tc>
        <w:tc>
          <w:tcPr>
            <w:tcW w:w="0" w:type="auto"/>
            <w:tcBorders>
              <w:top w:val="single" w:sz="4" w:space="0" w:color="auto"/>
              <w:left w:val="nil"/>
              <w:bottom w:val="nil"/>
              <w:right w:val="nil"/>
            </w:tcBorders>
            <w:noWrap/>
            <w:vAlign w:val="bottom"/>
            <w:hideMark/>
          </w:tcPr>
          <w:p w14:paraId="55570B81" w14:textId="436D1E86" w:rsidR="00920655" w:rsidRPr="003222CF" w:rsidRDefault="00920655" w:rsidP="00757872">
            <w:pPr>
              <w:spacing w:line="276" w:lineRule="auto"/>
              <w:jc w:val="center"/>
              <w:rPr>
                <w:color w:val="000000"/>
                <w:lang w:val="es-EC" w:eastAsia="es-ES"/>
              </w:rPr>
            </w:pPr>
            <w:r w:rsidRPr="003222CF">
              <w:rPr>
                <w:color w:val="000000"/>
                <w:lang w:val="es-EC" w:eastAsia="es-ES"/>
              </w:rPr>
              <w:t>0,04</w:t>
            </w:r>
            <w:r w:rsidR="00DA4935" w:rsidRPr="003222CF">
              <w:rPr>
                <w:color w:val="000000"/>
                <w:lang w:val="es-EC" w:eastAsia="es-ES"/>
              </w:rPr>
              <w:t>0</w:t>
            </w:r>
            <w:r w:rsidRPr="003222CF">
              <w:rPr>
                <w:color w:val="000000"/>
                <w:lang w:val="es-EC" w:eastAsia="es-ES"/>
              </w:rPr>
              <w:t xml:space="preserve"> (0,00</w:t>
            </w:r>
            <w:r w:rsidR="00DA4935" w:rsidRPr="003222CF">
              <w:rPr>
                <w:color w:val="000000"/>
                <w:lang w:val="es-EC" w:eastAsia="es-ES"/>
              </w:rPr>
              <w:t>2</w:t>
            </w:r>
            <w:r w:rsidRPr="003222CF">
              <w:rPr>
                <w:color w:val="000000"/>
                <w:lang w:val="es-EC" w:eastAsia="es-ES"/>
              </w:rPr>
              <w:t>)</w:t>
            </w:r>
          </w:p>
        </w:tc>
        <w:tc>
          <w:tcPr>
            <w:tcW w:w="0" w:type="auto"/>
            <w:tcBorders>
              <w:top w:val="single" w:sz="4" w:space="0" w:color="auto"/>
              <w:left w:val="nil"/>
              <w:bottom w:val="nil"/>
              <w:right w:val="nil"/>
            </w:tcBorders>
            <w:noWrap/>
            <w:vAlign w:val="bottom"/>
            <w:hideMark/>
          </w:tcPr>
          <w:p w14:paraId="0761374C"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0,35 (0,03)</w:t>
            </w:r>
          </w:p>
        </w:tc>
        <w:tc>
          <w:tcPr>
            <w:tcW w:w="0" w:type="auto"/>
            <w:tcBorders>
              <w:top w:val="single" w:sz="4" w:space="0" w:color="auto"/>
              <w:left w:val="nil"/>
              <w:bottom w:val="nil"/>
              <w:right w:val="nil"/>
            </w:tcBorders>
            <w:noWrap/>
            <w:vAlign w:val="bottom"/>
            <w:hideMark/>
          </w:tcPr>
          <w:p w14:paraId="37931382" w14:textId="34C60BCD" w:rsidR="00920655" w:rsidRPr="003222CF" w:rsidRDefault="00920655" w:rsidP="00757872">
            <w:pPr>
              <w:spacing w:line="276" w:lineRule="auto"/>
              <w:jc w:val="center"/>
              <w:rPr>
                <w:color w:val="000000"/>
                <w:lang w:val="es-EC" w:eastAsia="es-ES"/>
              </w:rPr>
            </w:pPr>
            <w:r w:rsidRPr="003222CF">
              <w:rPr>
                <w:color w:val="000000"/>
                <w:lang w:val="es-EC" w:eastAsia="es-ES"/>
              </w:rPr>
              <w:t>0,05</w:t>
            </w:r>
            <w:r w:rsidR="00DA4935" w:rsidRPr="003222CF">
              <w:rPr>
                <w:color w:val="000000"/>
                <w:lang w:val="es-EC" w:eastAsia="es-ES"/>
              </w:rPr>
              <w:t>8</w:t>
            </w:r>
            <w:r w:rsidRPr="003222CF">
              <w:rPr>
                <w:color w:val="000000"/>
                <w:lang w:val="es-EC" w:eastAsia="es-ES"/>
              </w:rPr>
              <w:t xml:space="preserve"> (0,0</w:t>
            </w:r>
            <w:r w:rsidR="00DA4935" w:rsidRPr="003222CF">
              <w:rPr>
                <w:color w:val="000000"/>
                <w:lang w:val="es-EC" w:eastAsia="es-ES"/>
              </w:rPr>
              <w:t>08</w:t>
            </w:r>
            <w:r w:rsidRPr="003222CF">
              <w:rPr>
                <w:color w:val="000000"/>
                <w:lang w:val="es-EC" w:eastAsia="es-ES"/>
              </w:rPr>
              <w:t xml:space="preserve">) </w:t>
            </w:r>
          </w:p>
        </w:tc>
        <w:tc>
          <w:tcPr>
            <w:tcW w:w="0" w:type="auto"/>
            <w:tcBorders>
              <w:top w:val="single" w:sz="4" w:space="0" w:color="auto"/>
              <w:left w:val="nil"/>
              <w:bottom w:val="nil"/>
              <w:right w:val="nil"/>
            </w:tcBorders>
            <w:noWrap/>
            <w:vAlign w:val="bottom"/>
            <w:hideMark/>
          </w:tcPr>
          <w:p w14:paraId="20604536" w14:textId="4D13D1C7" w:rsidR="00920655" w:rsidRPr="003222CF" w:rsidRDefault="00920655" w:rsidP="00757872">
            <w:pPr>
              <w:spacing w:line="276" w:lineRule="auto"/>
              <w:jc w:val="center"/>
              <w:rPr>
                <w:color w:val="000000"/>
                <w:lang w:val="es-EC" w:eastAsia="es-ES"/>
              </w:rPr>
            </w:pPr>
            <w:r w:rsidRPr="003222CF">
              <w:rPr>
                <w:color w:val="000000"/>
                <w:lang w:val="es-EC" w:eastAsia="es-ES"/>
              </w:rPr>
              <w:t>0,2</w:t>
            </w:r>
            <w:r w:rsidR="00DA4935" w:rsidRPr="003222CF">
              <w:rPr>
                <w:color w:val="000000"/>
                <w:lang w:val="es-EC" w:eastAsia="es-ES"/>
              </w:rPr>
              <w:t>5</w:t>
            </w:r>
            <w:r w:rsidRPr="003222CF">
              <w:rPr>
                <w:color w:val="000000"/>
                <w:lang w:val="es-EC" w:eastAsia="es-ES"/>
              </w:rPr>
              <w:t xml:space="preserve"> (0,02)</w:t>
            </w:r>
          </w:p>
        </w:tc>
      </w:tr>
      <w:tr w:rsidR="00920655" w:rsidRPr="003222CF" w14:paraId="6A0197E7" w14:textId="77777777" w:rsidTr="00757872">
        <w:trPr>
          <w:trHeight w:val="271"/>
          <w:jc w:val="center"/>
        </w:trPr>
        <w:tc>
          <w:tcPr>
            <w:tcW w:w="0" w:type="auto"/>
            <w:tcBorders>
              <w:top w:val="nil"/>
              <w:left w:val="nil"/>
              <w:bottom w:val="single" w:sz="4" w:space="0" w:color="auto"/>
              <w:right w:val="nil"/>
            </w:tcBorders>
            <w:noWrap/>
            <w:vAlign w:val="bottom"/>
            <w:hideMark/>
          </w:tcPr>
          <w:p w14:paraId="3A838A86" w14:textId="77777777" w:rsidR="00920655" w:rsidRPr="003222CF" w:rsidRDefault="00920655" w:rsidP="00922A56">
            <w:pPr>
              <w:spacing w:line="276" w:lineRule="auto"/>
              <w:jc w:val="both"/>
              <w:rPr>
                <w:b/>
                <w:bCs/>
                <w:color w:val="000000"/>
                <w:lang w:val="es-EC" w:eastAsia="es-ES"/>
              </w:rPr>
            </w:pPr>
            <w:r w:rsidRPr="003222CF">
              <w:rPr>
                <w:b/>
                <w:bCs/>
                <w:color w:val="000000"/>
                <w:lang w:val="es-EC" w:eastAsia="es-ES"/>
              </w:rPr>
              <w:t>Rojo</w:t>
            </w:r>
          </w:p>
        </w:tc>
        <w:tc>
          <w:tcPr>
            <w:tcW w:w="0" w:type="auto"/>
            <w:tcBorders>
              <w:top w:val="nil"/>
              <w:left w:val="nil"/>
              <w:bottom w:val="single" w:sz="4" w:space="0" w:color="auto"/>
              <w:right w:val="nil"/>
            </w:tcBorders>
            <w:noWrap/>
            <w:vAlign w:val="bottom"/>
            <w:hideMark/>
          </w:tcPr>
          <w:p w14:paraId="63660CB2" w14:textId="7B87E745" w:rsidR="00920655" w:rsidRPr="003222CF" w:rsidRDefault="00920655" w:rsidP="00757872">
            <w:pPr>
              <w:spacing w:line="276" w:lineRule="auto"/>
              <w:jc w:val="center"/>
              <w:rPr>
                <w:color w:val="000000"/>
                <w:lang w:val="es-EC" w:eastAsia="es-ES"/>
              </w:rPr>
            </w:pPr>
            <w:r w:rsidRPr="003222CF">
              <w:rPr>
                <w:color w:val="000000"/>
                <w:lang w:val="es-EC" w:eastAsia="es-ES"/>
              </w:rPr>
              <w:t>0,01</w:t>
            </w:r>
            <w:r w:rsidR="00DA4935" w:rsidRPr="003222CF">
              <w:rPr>
                <w:color w:val="000000"/>
                <w:lang w:val="es-EC" w:eastAsia="es-ES"/>
              </w:rPr>
              <w:t>3</w:t>
            </w:r>
            <w:r w:rsidRPr="003222CF">
              <w:rPr>
                <w:color w:val="000000"/>
                <w:lang w:val="es-EC" w:eastAsia="es-ES"/>
              </w:rPr>
              <w:t xml:space="preserve"> (0,00</w:t>
            </w:r>
            <w:r w:rsidR="00DA4935" w:rsidRPr="003222CF">
              <w:rPr>
                <w:color w:val="000000"/>
                <w:lang w:val="es-EC" w:eastAsia="es-ES"/>
              </w:rPr>
              <w:t>1</w:t>
            </w:r>
            <w:r w:rsidRPr="003222CF">
              <w:rPr>
                <w:color w:val="000000"/>
                <w:lang w:val="es-EC" w:eastAsia="es-ES"/>
              </w:rPr>
              <w:t>)</w:t>
            </w:r>
          </w:p>
        </w:tc>
        <w:tc>
          <w:tcPr>
            <w:tcW w:w="0" w:type="auto"/>
            <w:tcBorders>
              <w:top w:val="nil"/>
              <w:left w:val="nil"/>
              <w:bottom w:val="single" w:sz="4" w:space="0" w:color="auto"/>
              <w:right w:val="nil"/>
            </w:tcBorders>
            <w:noWrap/>
            <w:vAlign w:val="bottom"/>
            <w:hideMark/>
          </w:tcPr>
          <w:p w14:paraId="5D01F695" w14:textId="6BD8AEA9" w:rsidR="00920655" w:rsidRPr="003222CF" w:rsidRDefault="00920655" w:rsidP="00757872">
            <w:pPr>
              <w:spacing w:line="276" w:lineRule="auto"/>
              <w:jc w:val="center"/>
              <w:rPr>
                <w:lang w:val="es-EC" w:eastAsia="es-ES"/>
              </w:rPr>
            </w:pPr>
            <w:r w:rsidRPr="003222CF">
              <w:rPr>
                <w:color w:val="000000"/>
                <w:lang w:val="es-EC" w:eastAsia="es-ES"/>
              </w:rPr>
              <w:t>0,0</w:t>
            </w:r>
            <w:r w:rsidR="00DA4935" w:rsidRPr="003222CF">
              <w:rPr>
                <w:color w:val="000000"/>
                <w:lang w:val="es-EC" w:eastAsia="es-ES"/>
              </w:rPr>
              <w:t>29</w:t>
            </w:r>
            <w:r w:rsidRPr="003222CF">
              <w:rPr>
                <w:lang w:val="es-EC"/>
              </w:rPr>
              <w:t xml:space="preserve"> </w:t>
            </w:r>
            <w:r w:rsidRPr="003222CF">
              <w:rPr>
                <w:color w:val="000000"/>
                <w:lang w:val="es-EC" w:eastAsia="es-ES"/>
              </w:rPr>
              <w:t>(0,00</w:t>
            </w:r>
            <w:r w:rsidR="00DA4935" w:rsidRPr="003222CF">
              <w:rPr>
                <w:color w:val="000000"/>
                <w:lang w:val="es-EC" w:eastAsia="es-ES"/>
              </w:rPr>
              <w:t>3</w:t>
            </w:r>
            <w:r w:rsidRPr="003222CF">
              <w:rPr>
                <w:color w:val="000000"/>
                <w:lang w:val="es-EC" w:eastAsia="es-ES"/>
              </w:rPr>
              <w:t>)</w:t>
            </w:r>
          </w:p>
        </w:tc>
        <w:tc>
          <w:tcPr>
            <w:tcW w:w="0" w:type="auto"/>
            <w:tcBorders>
              <w:top w:val="nil"/>
              <w:left w:val="nil"/>
              <w:bottom w:val="single" w:sz="4" w:space="0" w:color="auto"/>
              <w:right w:val="nil"/>
            </w:tcBorders>
            <w:noWrap/>
            <w:vAlign w:val="bottom"/>
            <w:hideMark/>
          </w:tcPr>
          <w:p w14:paraId="2F5D9DE1"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0,34 (0,03)</w:t>
            </w:r>
          </w:p>
        </w:tc>
        <w:tc>
          <w:tcPr>
            <w:tcW w:w="0" w:type="auto"/>
            <w:tcBorders>
              <w:top w:val="nil"/>
              <w:left w:val="nil"/>
              <w:bottom w:val="single" w:sz="4" w:space="0" w:color="auto"/>
              <w:right w:val="nil"/>
            </w:tcBorders>
            <w:noWrap/>
            <w:vAlign w:val="bottom"/>
            <w:hideMark/>
          </w:tcPr>
          <w:p w14:paraId="357E7BDC" w14:textId="21277B3A" w:rsidR="00920655" w:rsidRPr="003222CF" w:rsidRDefault="00920655" w:rsidP="00757872">
            <w:pPr>
              <w:spacing w:line="276" w:lineRule="auto"/>
              <w:jc w:val="center"/>
              <w:rPr>
                <w:color w:val="000000"/>
                <w:lang w:val="es-EC" w:eastAsia="es-ES"/>
              </w:rPr>
            </w:pPr>
            <w:r w:rsidRPr="003222CF">
              <w:rPr>
                <w:color w:val="000000"/>
                <w:lang w:val="es-EC" w:eastAsia="es-ES"/>
              </w:rPr>
              <w:t>0,0</w:t>
            </w:r>
            <w:r w:rsidR="00DA4935" w:rsidRPr="003222CF">
              <w:rPr>
                <w:color w:val="000000"/>
                <w:lang w:val="es-EC" w:eastAsia="es-ES"/>
              </w:rPr>
              <w:t>72</w:t>
            </w:r>
            <w:r w:rsidRPr="003222CF">
              <w:rPr>
                <w:color w:val="000000"/>
                <w:lang w:val="es-EC" w:eastAsia="es-ES"/>
              </w:rPr>
              <w:t xml:space="preserve"> (0,0</w:t>
            </w:r>
            <w:r w:rsidR="00DA4935" w:rsidRPr="003222CF">
              <w:rPr>
                <w:color w:val="000000"/>
                <w:lang w:val="es-EC" w:eastAsia="es-ES"/>
              </w:rPr>
              <w:t>09</w:t>
            </w:r>
            <w:r w:rsidRPr="003222CF">
              <w:rPr>
                <w:color w:val="000000"/>
                <w:lang w:val="es-EC" w:eastAsia="es-ES"/>
              </w:rPr>
              <w:t>)</w:t>
            </w:r>
          </w:p>
        </w:tc>
        <w:tc>
          <w:tcPr>
            <w:tcW w:w="0" w:type="auto"/>
            <w:tcBorders>
              <w:top w:val="nil"/>
              <w:left w:val="nil"/>
              <w:bottom w:val="single" w:sz="4" w:space="0" w:color="auto"/>
              <w:right w:val="nil"/>
            </w:tcBorders>
            <w:noWrap/>
            <w:vAlign w:val="bottom"/>
            <w:hideMark/>
          </w:tcPr>
          <w:p w14:paraId="50626676" w14:textId="13372065" w:rsidR="00920655" w:rsidRPr="003222CF" w:rsidRDefault="00920655" w:rsidP="00757872">
            <w:pPr>
              <w:spacing w:line="276" w:lineRule="auto"/>
              <w:jc w:val="center"/>
              <w:rPr>
                <w:color w:val="000000"/>
                <w:lang w:val="es-EC" w:eastAsia="es-ES"/>
              </w:rPr>
            </w:pPr>
            <w:r w:rsidRPr="003222CF">
              <w:rPr>
                <w:color w:val="000000"/>
                <w:lang w:val="es-EC" w:eastAsia="es-ES"/>
              </w:rPr>
              <w:t>0,17 (0,0</w:t>
            </w:r>
            <w:r w:rsidR="00DA4935" w:rsidRPr="003222CF">
              <w:rPr>
                <w:color w:val="000000"/>
                <w:lang w:val="es-EC" w:eastAsia="es-ES"/>
              </w:rPr>
              <w:t>2</w:t>
            </w:r>
            <w:r w:rsidRPr="003222CF">
              <w:rPr>
                <w:color w:val="000000"/>
                <w:lang w:val="es-EC" w:eastAsia="es-ES"/>
              </w:rPr>
              <w:t>)</w:t>
            </w:r>
          </w:p>
        </w:tc>
      </w:tr>
    </w:tbl>
    <w:p w14:paraId="5A2D6D5B" w14:textId="2AE384A0" w:rsidR="00920655" w:rsidRPr="003222CF" w:rsidRDefault="00920655" w:rsidP="00920655">
      <w:pPr>
        <w:spacing w:line="360" w:lineRule="auto"/>
        <w:jc w:val="both"/>
        <w:rPr>
          <w:bCs/>
          <w:sz w:val="20"/>
          <w:szCs w:val="20"/>
          <w:lang w:val="es-EC"/>
        </w:rPr>
      </w:pPr>
      <w:r w:rsidRPr="003222CF">
        <w:rPr>
          <w:bCs/>
          <w:sz w:val="20"/>
          <w:szCs w:val="20"/>
          <w:lang w:val="es-EC"/>
        </w:rPr>
        <w:t>Los datos corresponden a los promedios y entre paréntesis a la desviación estándar con n=5.</w:t>
      </w:r>
    </w:p>
    <w:p w14:paraId="1BC9203E" w14:textId="77777777" w:rsidR="00920655" w:rsidRPr="003222CF" w:rsidRDefault="00920655" w:rsidP="00920655">
      <w:pPr>
        <w:spacing w:line="360" w:lineRule="auto"/>
        <w:jc w:val="both"/>
        <w:rPr>
          <w:b/>
          <w:bCs/>
          <w:sz w:val="20"/>
          <w:szCs w:val="20"/>
          <w:highlight w:val="magenta"/>
          <w:lang w:val="es-EC"/>
        </w:rPr>
      </w:pPr>
    </w:p>
    <w:p w14:paraId="3266C0A6" w14:textId="51A0B506" w:rsidR="00920655" w:rsidRPr="003222CF" w:rsidRDefault="00920655" w:rsidP="00920655">
      <w:pPr>
        <w:spacing w:line="360" w:lineRule="auto"/>
        <w:jc w:val="both"/>
        <w:rPr>
          <w:lang w:val="es-EC"/>
        </w:rPr>
      </w:pPr>
      <w:r w:rsidRPr="003222CF">
        <w:rPr>
          <w:lang w:val="es-EC"/>
        </w:rPr>
        <w:t xml:space="preserve">En la Tabla </w:t>
      </w:r>
      <w:r w:rsidR="00915F8E">
        <w:rPr>
          <w:lang w:val="es-EC"/>
        </w:rPr>
        <w:t>2</w:t>
      </w:r>
      <w:r w:rsidRPr="003222CF">
        <w:rPr>
          <w:lang w:val="es-EC"/>
        </w:rPr>
        <w:t xml:space="preserve"> se muestran mayoritarios.</w:t>
      </w:r>
    </w:p>
    <w:p w14:paraId="586717AE" w14:textId="77777777" w:rsidR="00920655" w:rsidRPr="003222CF" w:rsidRDefault="00920655" w:rsidP="00920655">
      <w:pPr>
        <w:pStyle w:val="TABLAS"/>
        <w:rPr>
          <w:b/>
          <w:bCs/>
          <w:noProof w:val="0"/>
        </w:rPr>
      </w:pPr>
    </w:p>
    <w:p w14:paraId="06045EAF" w14:textId="0E68480C" w:rsidR="00920655" w:rsidRPr="003222CF" w:rsidRDefault="00920655" w:rsidP="00920655">
      <w:pPr>
        <w:pStyle w:val="TABLAS"/>
        <w:rPr>
          <w:noProof w:val="0"/>
        </w:rPr>
      </w:pPr>
      <w:bookmarkStart w:id="6" w:name="_Toc15394905"/>
      <w:r w:rsidRPr="003222CF">
        <w:rPr>
          <w:b/>
          <w:bCs/>
          <w:noProof w:val="0"/>
        </w:rPr>
        <w:t xml:space="preserve">Tabla </w:t>
      </w:r>
      <w:r w:rsidR="00915F8E">
        <w:rPr>
          <w:b/>
          <w:bCs/>
          <w:noProof w:val="0"/>
        </w:rPr>
        <w:t>2</w:t>
      </w:r>
      <w:r w:rsidRPr="003222CF">
        <w:rPr>
          <w:b/>
          <w:bCs/>
          <w:noProof w:val="0"/>
        </w:rPr>
        <w:t>.</w:t>
      </w:r>
      <w:r w:rsidRPr="003222CF">
        <w:rPr>
          <w:noProof w:val="0"/>
        </w:rPr>
        <w:t xml:space="preserve"> Metales mayoritarios </w:t>
      </w:r>
      <w:r w:rsidR="009D2601" w:rsidRPr="003222CF">
        <w:rPr>
          <w:noProof w:val="0"/>
        </w:rPr>
        <w:t xml:space="preserve">en las variedades de melloco </w:t>
      </w:r>
      <w:r w:rsidRPr="003222CF">
        <w:rPr>
          <w:noProof w:val="0"/>
        </w:rPr>
        <w:t xml:space="preserve">analizados por </w:t>
      </w:r>
      <w:r w:rsidR="009D2601" w:rsidRPr="003222CF">
        <w:rPr>
          <w:noProof w:val="0"/>
        </w:rPr>
        <w:t xml:space="preserve">atomización con </w:t>
      </w:r>
      <w:r w:rsidRPr="003222CF">
        <w:rPr>
          <w:noProof w:val="0"/>
        </w:rPr>
        <w:t>llama</w:t>
      </w:r>
      <w:bookmarkEnd w:id="6"/>
      <w:r w:rsidR="009D2601" w:rsidRPr="003222CF">
        <w:rPr>
          <w:noProof w:val="0"/>
        </w:rPr>
        <w:t>.</w:t>
      </w:r>
    </w:p>
    <w:tbl>
      <w:tblPr>
        <w:tblW w:w="9252"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55"/>
        <w:gridCol w:w="1228"/>
        <w:gridCol w:w="1316"/>
        <w:gridCol w:w="1370"/>
        <w:gridCol w:w="1251"/>
        <w:gridCol w:w="1316"/>
        <w:gridCol w:w="1316"/>
      </w:tblGrid>
      <w:tr w:rsidR="00920655" w:rsidRPr="003222CF" w14:paraId="79096673" w14:textId="77777777" w:rsidTr="003816E0">
        <w:trPr>
          <w:trHeight w:val="263"/>
          <w:jc w:val="center"/>
        </w:trPr>
        <w:tc>
          <w:tcPr>
            <w:tcW w:w="1455" w:type="dxa"/>
            <w:tcBorders>
              <w:top w:val="single" w:sz="4" w:space="0" w:color="auto"/>
              <w:left w:val="nil"/>
              <w:bottom w:val="single" w:sz="4" w:space="0" w:color="auto"/>
              <w:right w:val="nil"/>
            </w:tcBorders>
            <w:noWrap/>
            <w:vAlign w:val="bottom"/>
            <w:hideMark/>
          </w:tcPr>
          <w:p w14:paraId="70B10556" w14:textId="77777777" w:rsidR="00920655" w:rsidRPr="003222CF" w:rsidRDefault="00920655" w:rsidP="00922A56">
            <w:pPr>
              <w:spacing w:line="276" w:lineRule="auto"/>
              <w:jc w:val="both"/>
              <w:rPr>
                <w:b/>
                <w:color w:val="000000"/>
                <w:lang w:val="es-EC" w:eastAsia="es-ES"/>
              </w:rPr>
            </w:pPr>
            <w:r w:rsidRPr="003222CF">
              <w:rPr>
                <w:b/>
                <w:color w:val="000000"/>
                <w:lang w:val="es-EC" w:eastAsia="es-ES"/>
              </w:rPr>
              <w:t xml:space="preserve">Melloco </w:t>
            </w:r>
          </w:p>
        </w:tc>
        <w:tc>
          <w:tcPr>
            <w:tcW w:w="1228" w:type="dxa"/>
            <w:tcBorders>
              <w:top w:val="single" w:sz="4" w:space="0" w:color="auto"/>
              <w:left w:val="nil"/>
              <w:bottom w:val="single" w:sz="4" w:space="0" w:color="auto"/>
              <w:right w:val="nil"/>
            </w:tcBorders>
            <w:noWrap/>
            <w:vAlign w:val="bottom"/>
            <w:hideMark/>
          </w:tcPr>
          <w:p w14:paraId="5226A30F"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Cu</w:t>
            </w:r>
          </w:p>
        </w:tc>
        <w:tc>
          <w:tcPr>
            <w:tcW w:w="1316" w:type="dxa"/>
            <w:tcBorders>
              <w:top w:val="single" w:sz="4" w:space="0" w:color="auto"/>
              <w:left w:val="nil"/>
              <w:bottom w:val="single" w:sz="4" w:space="0" w:color="auto"/>
              <w:right w:val="nil"/>
            </w:tcBorders>
            <w:noWrap/>
            <w:vAlign w:val="bottom"/>
            <w:hideMark/>
          </w:tcPr>
          <w:p w14:paraId="2F4A692A"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Fe</w:t>
            </w:r>
          </w:p>
        </w:tc>
        <w:tc>
          <w:tcPr>
            <w:tcW w:w="1370" w:type="dxa"/>
            <w:tcBorders>
              <w:top w:val="single" w:sz="4" w:space="0" w:color="auto"/>
              <w:left w:val="nil"/>
              <w:bottom w:val="single" w:sz="4" w:space="0" w:color="auto"/>
              <w:right w:val="nil"/>
            </w:tcBorders>
            <w:noWrap/>
            <w:vAlign w:val="bottom"/>
            <w:hideMark/>
          </w:tcPr>
          <w:p w14:paraId="54B14D9E"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K</w:t>
            </w:r>
          </w:p>
        </w:tc>
        <w:tc>
          <w:tcPr>
            <w:tcW w:w="1251" w:type="dxa"/>
            <w:tcBorders>
              <w:top w:val="single" w:sz="4" w:space="0" w:color="auto"/>
              <w:left w:val="nil"/>
              <w:bottom w:val="single" w:sz="4" w:space="0" w:color="auto"/>
              <w:right w:val="nil"/>
            </w:tcBorders>
            <w:noWrap/>
            <w:vAlign w:val="bottom"/>
            <w:hideMark/>
          </w:tcPr>
          <w:p w14:paraId="30FB8CAD"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Mg</w:t>
            </w:r>
          </w:p>
        </w:tc>
        <w:tc>
          <w:tcPr>
            <w:tcW w:w="1316" w:type="dxa"/>
            <w:tcBorders>
              <w:top w:val="single" w:sz="4" w:space="0" w:color="auto"/>
              <w:left w:val="nil"/>
              <w:bottom w:val="single" w:sz="4" w:space="0" w:color="auto"/>
              <w:right w:val="nil"/>
            </w:tcBorders>
            <w:noWrap/>
            <w:vAlign w:val="bottom"/>
            <w:hideMark/>
          </w:tcPr>
          <w:p w14:paraId="3D50A05D"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Mn</w:t>
            </w:r>
          </w:p>
        </w:tc>
        <w:tc>
          <w:tcPr>
            <w:tcW w:w="1316" w:type="dxa"/>
            <w:tcBorders>
              <w:top w:val="single" w:sz="4" w:space="0" w:color="auto"/>
              <w:left w:val="nil"/>
              <w:bottom w:val="single" w:sz="4" w:space="0" w:color="auto"/>
              <w:right w:val="nil"/>
            </w:tcBorders>
            <w:noWrap/>
            <w:vAlign w:val="bottom"/>
            <w:hideMark/>
          </w:tcPr>
          <w:p w14:paraId="5924EF9E"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Zn</w:t>
            </w:r>
          </w:p>
        </w:tc>
      </w:tr>
      <w:tr w:rsidR="00920655" w:rsidRPr="003222CF" w14:paraId="09E0B23B" w14:textId="77777777" w:rsidTr="003816E0">
        <w:trPr>
          <w:trHeight w:val="263"/>
          <w:jc w:val="center"/>
        </w:trPr>
        <w:tc>
          <w:tcPr>
            <w:tcW w:w="1455" w:type="dxa"/>
            <w:tcBorders>
              <w:top w:val="single" w:sz="4" w:space="0" w:color="auto"/>
              <w:left w:val="nil"/>
              <w:bottom w:val="nil"/>
              <w:right w:val="nil"/>
            </w:tcBorders>
            <w:noWrap/>
            <w:hideMark/>
          </w:tcPr>
          <w:p w14:paraId="78AC32C0" w14:textId="77777777" w:rsidR="00920655" w:rsidRPr="003222CF" w:rsidRDefault="00920655" w:rsidP="00922A56">
            <w:pPr>
              <w:spacing w:line="276" w:lineRule="auto"/>
              <w:jc w:val="both"/>
              <w:rPr>
                <w:b/>
                <w:color w:val="000000"/>
                <w:lang w:val="es-EC" w:eastAsia="es-ES"/>
              </w:rPr>
            </w:pPr>
            <w:r w:rsidRPr="003222CF">
              <w:rPr>
                <w:b/>
                <w:color w:val="000000"/>
                <w:lang w:val="es-EC" w:eastAsia="es-ES"/>
              </w:rPr>
              <w:t>Amarillo</w:t>
            </w:r>
          </w:p>
        </w:tc>
        <w:tc>
          <w:tcPr>
            <w:tcW w:w="1228" w:type="dxa"/>
            <w:tcBorders>
              <w:top w:val="single" w:sz="4" w:space="0" w:color="auto"/>
              <w:left w:val="nil"/>
              <w:bottom w:val="nil"/>
              <w:right w:val="nil"/>
            </w:tcBorders>
            <w:noWrap/>
            <w:vAlign w:val="bottom"/>
            <w:hideMark/>
          </w:tcPr>
          <w:p w14:paraId="0123DC07"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1,25 (0,07)</w:t>
            </w:r>
          </w:p>
        </w:tc>
        <w:tc>
          <w:tcPr>
            <w:tcW w:w="1316" w:type="dxa"/>
            <w:tcBorders>
              <w:top w:val="single" w:sz="4" w:space="0" w:color="auto"/>
              <w:left w:val="nil"/>
              <w:bottom w:val="nil"/>
              <w:right w:val="nil"/>
            </w:tcBorders>
            <w:noWrap/>
            <w:vAlign w:val="bottom"/>
            <w:hideMark/>
          </w:tcPr>
          <w:p w14:paraId="57BC97C9" w14:textId="04CED080" w:rsidR="00920655" w:rsidRPr="003222CF" w:rsidRDefault="00920655" w:rsidP="00757872">
            <w:pPr>
              <w:spacing w:line="276" w:lineRule="auto"/>
              <w:jc w:val="center"/>
              <w:rPr>
                <w:color w:val="000000"/>
                <w:lang w:val="es-EC" w:eastAsia="es-ES"/>
              </w:rPr>
            </w:pPr>
            <w:r w:rsidRPr="003222CF">
              <w:rPr>
                <w:color w:val="000000"/>
                <w:lang w:val="es-EC" w:eastAsia="es-ES"/>
              </w:rPr>
              <w:t>7,</w:t>
            </w:r>
            <w:r w:rsidR="003816E0" w:rsidRPr="003222CF">
              <w:rPr>
                <w:color w:val="000000"/>
                <w:lang w:val="es-EC" w:eastAsia="es-ES"/>
              </w:rPr>
              <w:t>6</w:t>
            </w:r>
            <w:r w:rsidRPr="003222CF">
              <w:rPr>
                <w:color w:val="000000"/>
                <w:lang w:val="es-EC" w:eastAsia="es-ES"/>
              </w:rPr>
              <w:t xml:space="preserve"> (0,5)</w:t>
            </w:r>
          </w:p>
        </w:tc>
        <w:tc>
          <w:tcPr>
            <w:tcW w:w="1370" w:type="dxa"/>
            <w:tcBorders>
              <w:top w:val="single" w:sz="4" w:space="0" w:color="auto"/>
              <w:left w:val="nil"/>
              <w:bottom w:val="nil"/>
              <w:right w:val="nil"/>
            </w:tcBorders>
            <w:noWrap/>
            <w:vAlign w:val="bottom"/>
            <w:hideMark/>
          </w:tcPr>
          <w:p w14:paraId="266EAAC9" w14:textId="6B8238F2" w:rsidR="00920655" w:rsidRPr="003222CF" w:rsidRDefault="00920655" w:rsidP="003816E0">
            <w:pPr>
              <w:spacing w:line="276" w:lineRule="auto"/>
              <w:jc w:val="center"/>
              <w:rPr>
                <w:color w:val="000000"/>
                <w:lang w:val="es-EC" w:eastAsia="es-ES"/>
              </w:rPr>
            </w:pPr>
            <w:r w:rsidRPr="003222CF">
              <w:rPr>
                <w:color w:val="000000"/>
                <w:lang w:val="es-EC" w:eastAsia="es-ES"/>
              </w:rPr>
              <w:t>2</w:t>
            </w:r>
            <w:r w:rsidR="003816E0" w:rsidRPr="003222CF">
              <w:rPr>
                <w:color w:val="000000"/>
                <w:lang w:val="es-EC" w:eastAsia="es-ES"/>
              </w:rPr>
              <w:t xml:space="preserve">600 </w:t>
            </w:r>
            <w:r w:rsidRPr="003222CF">
              <w:rPr>
                <w:color w:val="000000"/>
                <w:lang w:val="es-EC" w:eastAsia="es-ES"/>
              </w:rPr>
              <w:t>(104)</w:t>
            </w:r>
          </w:p>
        </w:tc>
        <w:tc>
          <w:tcPr>
            <w:tcW w:w="1251" w:type="dxa"/>
            <w:tcBorders>
              <w:top w:val="single" w:sz="4" w:space="0" w:color="auto"/>
              <w:left w:val="nil"/>
              <w:bottom w:val="nil"/>
              <w:right w:val="nil"/>
            </w:tcBorders>
            <w:noWrap/>
            <w:vAlign w:val="bottom"/>
            <w:hideMark/>
          </w:tcPr>
          <w:p w14:paraId="7E9AB529" w14:textId="656A6062" w:rsidR="00920655" w:rsidRPr="003222CF" w:rsidRDefault="00920655" w:rsidP="00757872">
            <w:pPr>
              <w:spacing w:line="276" w:lineRule="auto"/>
              <w:jc w:val="center"/>
              <w:rPr>
                <w:color w:val="000000"/>
                <w:lang w:val="es-EC" w:eastAsia="es-ES"/>
              </w:rPr>
            </w:pPr>
            <w:r w:rsidRPr="003222CF">
              <w:rPr>
                <w:color w:val="000000"/>
                <w:lang w:val="es-EC" w:eastAsia="es-ES"/>
              </w:rPr>
              <w:t>94 (</w:t>
            </w:r>
            <w:r w:rsidR="003816E0" w:rsidRPr="003222CF">
              <w:rPr>
                <w:color w:val="000000"/>
                <w:lang w:val="es-EC" w:eastAsia="es-ES"/>
              </w:rPr>
              <w:t>7</w:t>
            </w:r>
            <w:r w:rsidRPr="003222CF">
              <w:rPr>
                <w:color w:val="000000"/>
                <w:lang w:val="es-EC" w:eastAsia="es-ES"/>
              </w:rPr>
              <w:t>)</w:t>
            </w:r>
          </w:p>
        </w:tc>
        <w:tc>
          <w:tcPr>
            <w:tcW w:w="1316" w:type="dxa"/>
            <w:tcBorders>
              <w:top w:val="single" w:sz="4" w:space="0" w:color="auto"/>
              <w:left w:val="nil"/>
              <w:bottom w:val="nil"/>
              <w:right w:val="nil"/>
            </w:tcBorders>
            <w:noWrap/>
            <w:vAlign w:val="bottom"/>
            <w:hideMark/>
          </w:tcPr>
          <w:p w14:paraId="1024E56D"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0,83 (0,06)</w:t>
            </w:r>
          </w:p>
        </w:tc>
        <w:tc>
          <w:tcPr>
            <w:tcW w:w="1316" w:type="dxa"/>
            <w:tcBorders>
              <w:top w:val="single" w:sz="4" w:space="0" w:color="auto"/>
              <w:left w:val="nil"/>
              <w:bottom w:val="nil"/>
              <w:right w:val="nil"/>
            </w:tcBorders>
            <w:noWrap/>
            <w:vAlign w:val="bottom"/>
            <w:hideMark/>
          </w:tcPr>
          <w:p w14:paraId="72824011" w14:textId="0CBBE993" w:rsidR="00920655" w:rsidRPr="003222CF" w:rsidRDefault="00920655" w:rsidP="00757872">
            <w:pPr>
              <w:spacing w:line="276" w:lineRule="auto"/>
              <w:jc w:val="center"/>
              <w:rPr>
                <w:color w:val="000000"/>
                <w:lang w:val="es-EC" w:eastAsia="es-ES"/>
              </w:rPr>
            </w:pPr>
            <w:r w:rsidRPr="003222CF">
              <w:rPr>
                <w:color w:val="000000"/>
                <w:lang w:val="es-EC" w:eastAsia="es-ES"/>
              </w:rPr>
              <w:t>3,</w:t>
            </w:r>
            <w:r w:rsidR="003816E0" w:rsidRPr="003222CF">
              <w:rPr>
                <w:color w:val="000000"/>
                <w:lang w:val="es-EC" w:eastAsia="es-ES"/>
              </w:rPr>
              <w:t>8</w:t>
            </w:r>
            <w:r w:rsidRPr="003222CF">
              <w:rPr>
                <w:color w:val="000000"/>
                <w:lang w:val="es-EC" w:eastAsia="es-ES"/>
              </w:rPr>
              <w:t xml:space="preserve"> (0,3)</w:t>
            </w:r>
          </w:p>
        </w:tc>
      </w:tr>
      <w:tr w:rsidR="00920655" w:rsidRPr="003222CF" w14:paraId="48C31488" w14:textId="77777777" w:rsidTr="003816E0">
        <w:trPr>
          <w:trHeight w:val="263"/>
          <w:jc w:val="center"/>
        </w:trPr>
        <w:tc>
          <w:tcPr>
            <w:tcW w:w="1455" w:type="dxa"/>
            <w:tcBorders>
              <w:top w:val="nil"/>
              <w:left w:val="nil"/>
              <w:bottom w:val="single" w:sz="4" w:space="0" w:color="auto"/>
              <w:right w:val="nil"/>
            </w:tcBorders>
            <w:noWrap/>
            <w:hideMark/>
          </w:tcPr>
          <w:p w14:paraId="0B9B8699" w14:textId="77777777" w:rsidR="00920655" w:rsidRPr="003222CF" w:rsidRDefault="00920655" w:rsidP="00922A56">
            <w:pPr>
              <w:spacing w:line="276" w:lineRule="auto"/>
              <w:jc w:val="both"/>
              <w:rPr>
                <w:b/>
                <w:color w:val="000000"/>
                <w:lang w:val="es-EC" w:eastAsia="es-ES"/>
              </w:rPr>
            </w:pPr>
            <w:r w:rsidRPr="003222CF">
              <w:rPr>
                <w:b/>
                <w:color w:val="000000"/>
                <w:lang w:val="es-EC" w:eastAsia="es-ES"/>
              </w:rPr>
              <w:t>Rojo</w:t>
            </w:r>
          </w:p>
        </w:tc>
        <w:tc>
          <w:tcPr>
            <w:tcW w:w="1228" w:type="dxa"/>
            <w:tcBorders>
              <w:top w:val="nil"/>
              <w:left w:val="nil"/>
              <w:bottom w:val="single" w:sz="4" w:space="0" w:color="auto"/>
              <w:right w:val="nil"/>
            </w:tcBorders>
            <w:noWrap/>
            <w:vAlign w:val="bottom"/>
            <w:hideMark/>
          </w:tcPr>
          <w:p w14:paraId="68875ABF" w14:textId="6D610014" w:rsidR="00920655" w:rsidRPr="003222CF" w:rsidRDefault="009D2601" w:rsidP="00757872">
            <w:pPr>
              <w:spacing w:line="276" w:lineRule="auto"/>
              <w:jc w:val="center"/>
              <w:rPr>
                <w:color w:val="000000"/>
                <w:lang w:val="es-EC" w:eastAsia="es-ES"/>
              </w:rPr>
            </w:pPr>
            <w:r w:rsidRPr="003222CF">
              <w:rPr>
                <w:color w:val="000000"/>
                <w:lang w:val="es-EC" w:eastAsia="es-ES"/>
              </w:rPr>
              <w:t>9</w:t>
            </w:r>
            <w:r w:rsidR="00920655" w:rsidRPr="003222CF">
              <w:rPr>
                <w:color w:val="000000"/>
                <w:lang w:val="es-EC" w:eastAsia="es-ES"/>
              </w:rPr>
              <w:t>,</w:t>
            </w:r>
            <w:r w:rsidR="003816E0" w:rsidRPr="003222CF">
              <w:rPr>
                <w:color w:val="000000"/>
                <w:lang w:val="es-EC" w:eastAsia="es-ES"/>
              </w:rPr>
              <w:t>3</w:t>
            </w:r>
            <w:r w:rsidR="00920655" w:rsidRPr="003222CF">
              <w:rPr>
                <w:color w:val="000000"/>
                <w:lang w:val="es-EC" w:eastAsia="es-ES"/>
              </w:rPr>
              <w:t xml:space="preserve"> (</w:t>
            </w:r>
            <w:r w:rsidRPr="003222CF">
              <w:rPr>
                <w:color w:val="000000"/>
                <w:lang w:val="es-EC" w:eastAsia="es-ES"/>
              </w:rPr>
              <w:t>0</w:t>
            </w:r>
            <w:r w:rsidR="00920655" w:rsidRPr="003222CF">
              <w:rPr>
                <w:color w:val="000000"/>
                <w:lang w:val="es-EC" w:eastAsia="es-ES"/>
              </w:rPr>
              <w:t>,</w:t>
            </w:r>
            <w:r w:rsidR="003816E0" w:rsidRPr="003222CF">
              <w:rPr>
                <w:color w:val="000000"/>
                <w:lang w:val="es-EC" w:eastAsia="es-ES"/>
              </w:rPr>
              <w:t>4</w:t>
            </w:r>
            <w:r w:rsidR="00920655" w:rsidRPr="003222CF">
              <w:rPr>
                <w:color w:val="000000"/>
                <w:lang w:val="es-EC" w:eastAsia="es-ES"/>
              </w:rPr>
              <w:t>)</w:t>
            </w:r>
          </w:p>
        </w:tc>
        <w:tc>
          <w:tcPr>
            <w:tcW w:w="1316" w:type="dxa"/>
            <w:tcBorders>
              <w:top w:val="nil"/>
              <w:left w:val="nil"/>
              <w:bottom w:val="single" w:sz="4" w:space="0" w:color="auto"/>
              <w:right w:val="nil"/>
            </w:tcBorders>
            <w:noWrap/>
            <w:vAlign w:val="bottom"/>
            <w:hideMark/>
          </w:tcPr>
          <w:p w14:paraId="2BB12FF3" w14:textId="56AA8C74" w:rsidR="00920655" w:rsidRPr="003222CF" w:rsidRDefault="00920655" w:rsidP="00757872">
            <w:pPr>
              <w:spacing w:line="276" w:lineRule="auto"/>
              <w:jc w:val="center"/>
              <w:rPr>
                <w:color w:val="000000"/>
                <w:lang w:val="es-EC" w:eastAsia="es-ES"/>
              </w:rPr>
            </w:pPr>
            <w:r w:rsidRPr="003222CF">
              <w:rPr>
                <w:color w:val="000000"/>
                <w:lang w:val="es-EC" w:eastAsia="es-ES"/>
              </w:rPr>
              <w:t>6,6 (0,4)</w:t>
            </w:r>
          </w:p>
        </w:tc>
        <w:tc>
          <w:tcPr>
            <w:tcW w:w="1370" w:type="dxa"/>
            <w:tcBorders>
              <w:top w:val="nil"/>
              <w:left w:val="nil"/>
              <w:bottom w:val="single" w:sz="4" w:space="0" w:color="auto"/>
              <w:right w:val="nil"/>
            </w:tcBorders>
            <w:noWrap/>
            <w:vAlign w:val="bottom"/>
            <w:hideMark/>
          </w:tcPr>
          <w:p w14:paraId="76735E86" w14:textId="1D5F4015" w:rsidR="00920655" w:rsidRPr="003222CF" w:rsidRDefault="00920655" w:rsidP="003816E0">
            <w:pPr>
              <w:spacing w:line="276" w:lineRule="auto"/>
              <w:jc w:val="center"/>
              <w:rPr>
                <w:color w:val="000000"/>
                <w:lang w:val="es-EC" w:eastAsia="es-ES"/>
              </w:rPr>
            </w:pPr>
            <w:r w:rsidRPr="003222CF">
              <w:rPr>
                <w:color w:val="000000"/>
                <w:lang w:val="es-EC" w:eastAsia="es-ES"/>
              </w:rPr>
              <w:t>1997 (115)</w:t>
            </w:r>
          </w:p>
        </w:tc>
        <w:tc>
          <w:tcPr>
            <w:tcW w:w="1251" w:type="dxa"/>
            <w:tcBorders>
              <w:top w:val="nil"/>
              <w:left w:val="nil"/>
              <w:bottom w:val="single" w:sz="4" w:space="0" w:color="auto"/>
              <w:right w:val="nil"/>
            </w:tcBorders>
            <w:noWrap/>
            <w:vAlign w:val="bottom"/>
            <w:hideMark/>
          </w:tcPr>
          <w:p w14:paraId="42FE2082" w14:textId="1548145E" w:rsidR="00920655" w:rsidRPr="003222CF" w:rsidRDefault="00920655" w:rsidP="00757872">
            <w:pPr>
              <w:spacing w:line="276" w:lineRule="auto"/>
              <w:jc w:val="center"/>
              <w:rPr>
                <w:color w:val="000000"/>
                <w:lang w:val="es-EC" w:eastAsia="es-ES"/>
              </w:rPr>
            </w:pPr>
            <w:r w:rsidRPr="003222CF">
              <w:rPr>
                <w:color w:val="000000"/>
                <w:lang w:val="es-EC" w:eastAsia="es-ES"/>
              </w:rPr>
              <w:t>84 (6)</w:t>
            </w:r>
          </w:p>
        </w:tc>
        <w:tc>
          <w:tcPr>
            <w:tcW w:w="1316" w:type="dxa"/>
            <w:tcBorders>
              <w:top w:val="nil"/>
              <w:left w:val="nil"/>
              <w:bottom w:val="single" w:sz="4" w:space="0" w:color="auto"/>
              <w:right w:val="nil"/>
            </w:tcBorders>
            <w:noWrap/>
            <w:vAlign w:val="bottom"/>
            <w:hideMark/>
          </w:tcPr>
          <w:p w14:paraId="2A31EF5F" w14:textId="77777777" w:rsidR="00920655" w:rsidRPr="003222CF" w:rsidRDefault="00920655" w:rsidP="00757872">
            <w:pPr>
              <w:spacing w:line="276" w:lineRule="auto"/>
              <w:jc w:val="center"/>
              <w:rPr>
                <w:color w:val="000000"/>
                <w:lang w:val="es-EC" w:eastAsia="es-ES"/>
              </w:rPr>
            </w:pPr>
            <w:r w:rsidRPr="003222CF">
              <w:rPr>
                <w:color w:val="000000"/>
                <w:lang w:val="es-EC" w:eastAsia="es-ES"/>
              </w:rPr>
              <w:t>0,88 (0,07)</w:t>
            </w:r>
          </w:p>
        </w:tc>
        <w:tc>
          <w:tcPr>
            <w:tcW w:w="1316" w:type="dxa"/>
            <w:tcBorders>
              <w:top w:val="nil"/>
              <w:left w:val="nil"/>
              <w:bottom w:val="single" w:sz="4" w:space="0" w:color="auto"/>
              <w:right w:val="nil"/>
            </w:tcBorders>
            <w:noWrap/>
            <w:vAlign w:val="bottom"/>
            <w:hideMark/>
          </w:tcPr>
          <w:p w14:paraId="58B8E8AD" w14:textId="5E893FBE" w:rsidR="00920655" w:rsidRPr="003222CF" w:rsidRDefault="00920655" w:rsidP="00757872">
            <w:pPr>
              <w:spacing w:line="276" w:lineRule="auto"/>
              <w:jc w:val="center"/>
              <w:rPr>
                <w:color w:val="000000"/>
                <w:lang w:val="es-EC" w:eastAsia="es-ES"/>
              </w:rPr>
            </w:pPr>
            <w:r w:rsidRPr="003222CF">
              <w:rPr>
                <w:color w:val="000000"/>
                <w:lang w:val="es-EC" w:eastAsia="es-ES"/>
              </w:rPr>
              <w:t>3,6 (0,</w:t>
            </w:r>
            <w:r w:rsidR="003816E0" w:rsidRPr="003222CF">
              <w:rPr>
                <w:color w:val="000000"/>
                <w:lang w:val="es-EC" w:eastAsia="es-ES"/>
              </w:rPr>
              <w:t>3</w:t>
            </w:r>
            <w:r w:rsidRPr="003222CF">
              <w:rPr>
                <w:color w:val="000000"/>
                <w:lang w:val="es-EC" w:eastAsia="es-ES"/>
              </w:rPr>
              <w:t>)</w:t>
            </w:r>
          </w:p>
        </w:tc>
      </w:tr>
    </w:tbl>
    <w:p w14:paraId="7EF77D85" w14:textId="419692CC" w:rsidR="00920655" w:rsidRPr="003222CF" w:rsidRDefault="00920655" w:rsidP="00920655">
      <w:pPr>
        <w:spacing w:line="360" w:lineRule="auto"/>
        <w:jc w:val="both"/>
        <w:rPr>
          <w:bCs/>
          <w:sz w:val="20"/>
          <w:szCs w:val="20"/>
          <w:lang w:val="es-EC"/>
        </w:rPr>
      </w:pPr>
      <w:r w:rsidRPr="003222CF">
        <w:rPr>
          <w:bCs/>
          <w:sz w:val="20"/>
          <w:szCs w:val="20"/>
          <w:lang w:val="es-EC"/>
        </w:rPr>
        <w:t>Los datos corresponden a los promedios y entre paréntesis a la desviación estándar con n=5.</w:t>
      </w:r>
    </w:p>
    <w:p w14:paraId="77974888" w14:textId="77777777" w:rsidR="00920655" w:rsidRPr="003222CF" w:rsidRDefault="00920655" w:rsidP="00920655">
      <w:pPr>
        <w:spacing w:line="360" w:lineRule="auto"/>
        <w:jc w:val="both"/>
        <w:rPr>
          <w:bCs/>
          <w:lang w:val="es-EC"/>
        </w:rPr>
      </w:pPr>
    </w:p>
    <w:p w14:paraId="04D02B20" w14:textId="2039D7AA" w:rsidR="00644AFB" w:rsidRPr="003222CF" w:rsidRDefault="00920655" w:rsidP="00644AFB">
      <w:pPr>
        <w:spacing w:line="360" w:lineRule="auto"/>
        <w:jc w:val="both"/>
        <w:rPr>
          <w:lang w:val="es-EC"/>
        </w:rPr>
      </w:pPr>
      <w:r w:rsidRPr="003222CF">
        <w:rPr>
          <w:bCs/>
          <w:lang w:val="es-EC"/>
        </w:rPr>
        <w:t xml:space="preserve">El contenido de humedad </w:t>
      </w:r>
      <w:r w:rsidRPr="003222CF">
        <w:rPr>
          <w:b/>
          <w:bCs/>
          <w:lang w:val="es-EC"/>
        </w:rPr>
        <w:fldChar w:fldCharType="begin" w:fldLock="1"/>
      </w:r>
      <w:r w:rsidR="00BF3446">
        <w:rPr>
          <w:b/>
          <w:bCs/>
          <w:lang w:val="es-EC"/>
        </w:rPr>
        <w:instrText>ADDIN CSL_CITATION {"citationItems":[{"id":"ITEM-1","itemData":{"ISBN":"92-9060-231-7","abstract":"Introducción Las posibilidades de fomentar el uso y consumo de las RTAs va a depender en gran medida del conocimiento que se disponga sobre sus principales componentes químicos y de las características físicas, nutricionales y funcionales que se atribuyen para orientar sus posibles usos y aplicaciones. En este capítulo se presenta información actualizada sobre la composición química y valor nutricional de las RTAs en términos de cantidad y calidad tanto en raíces y tubérculos enteros como de la parte comestible. Se incluye el efecto de los procesos caseros de preparación de alimentos como es la cocción y el pelado sobre la composición química de la RTAs. Se muestra una interesante variabilidad en los contenidos de materia seca, proteína y carbohidratos solubles en accesiones representativas del Banco de Germoplasma del INIAP, importante por su valor de opción futura. Las RTAs son buenas fuentes de almidón, datos técnicos disponibles acerca de las características y propiedades de estos carbohidratos se reportan, a fin de fomentar su aprovechamiento industrial como posibles fuentes amiláceas que substituyan total o parcialmente a las fuentes tradicionales. La caracterización fitoquímica de las RTAs, identifica los principales metabolitos secundarios, presentes en estas especies, útiles en términos de sus propiedades medicinales, alimenticias y estructurales; y como potenciales fuentes de principios activos con aplicación en diferentes áreas de la industria. Finalmente, se reporta una investigación sobre la extracción y caracterización del mucílago del melloco. La información de este estudio proviene principalmente de investigaciones realizadas tanto en campo de los agricultores de las áreas de influencia del PI, así como investigaciones ejecutadas en los laboratorios del Departamento de Nutrición y Calidad de la Estación Experimental Santa Catalina del INIAP. También se basa en publicaciones anteriores y datos secundarios recopilados. La calidad de los nutrientes de un alimento o dieta puede evaluarse determinando su composición química. Mediante comparación con las estimaciones de las necesidades del hombre de un nutriente en particular, se aprecia en cierta medida la calidad del alimento. Las estimaciones químicas de la calidad son muy útiles y constituyen la base de las evaluaciones rutinarias, sin embargo no siempre pueden predecir adecuadamente la verdadera calidad biológica del alimento por lo que es importante considerar la respuesta biológica de u…","author":[{"dropping-particle":"","family":"Espín","given":"Susana","non-dropping-particle":"","parse-names":false,"suffix":""},{"dropping-particle":"","family":"Villacrés","given":"Elena","non-dropping-particle":"","parse-names":false,"suffix":""},{"dropping-particle":"","family":"Brito","given":"Beatriz","non-dropping-particle":"","parse-names":false,"suffix":""}],"container-title":"Raíces y Tubérculos Andinos: Alternativas para la conservación y uso sostenible en el Ecuador","id":"ITEM-1","issued":{"date-parts":[["2004"]]},"page":"91-116","title":"Caracterización Físico - Química , Nutricional y Funcional de Raíces y Tubérculos Andinos","type":"article-journal"},"uris":["http://www.mendeley.com/documents/?uuid=3259128d-7bab-42b1-b6a6-0f967086b76f","http://www.mendeley.com/documents/?uuid=6b130e5c-5f0f-469a-8f77-b688c1e8e431","http://www.mendeley.com/documents/?uuid=b44dfbf9-8a13-4ed0-b82c-041b074a69d0"]}],"mendeley":{"formattedCitation":"[8]","plainTextFormattedCitation":"[8]","previouslyFormattedCitation":"[11]"},"properties":{"noteIndex":0},"schema":"https://github.com/citation-style-language/schema/raw/master/csl-citation.json"}</w:instrText>
      </w:r>
      <w:r w:rsidRPr="003222CF">
        <w:rPr>
          <w:b/>
          <w:bCs/>
          <w:lang w:val="es-EC"/>
        </w:rPr>
        <w:fldChar w:fldCharType="separate"/>
      </w:r>
      <w:r w:rsidR="00BF3446" w:rsidRPr="00BF3446">
        <w:rPr>
          <w:bCs/>
          <w:noProof/>
          <w:lang w:val="es-EC"/>
        </w:rPr>
        <w:t>[8]</w:t>
      </w:r>
      <w:r w:rsidRPr="003222CF">
        <w:rPr>
          <w:b/>
          <w:bCs/>
          <w:lang w:val="es-EC"/>
        </w:rPr>
        <w:fldChar w:fldCharType="end"/>
      </w:r>
      <w:r w:rsidRPr="003222CF">
        <w:rPr>
          <w:lang w:val="es-EC"/>
        </w:rPr>
        <w:t>.</w:t>
      </w:r>
      <w:r w:rsidR="00644AFB" w:rsidRPr="003222CF">
        <w:rPr>
          <w:lang w:val="es-EC"/>
        </w:rPr>
        <w:t xml:space="preserve"> El contenido de humedad más alto se encontró en la variedad de melloco amarillo (89,72%), mientras que la variedad gallito presentó el valor más bajo (84,68%). </w:t>
      </w:r>
    </w:p>
    <w:p w14:paraId="4113164F" w14:textId="77777777" w:rsidR="00644AFB" w:rsidRPr="003222CF" w:rsidRDefault="00644AFB" w:rsidP="00644AFB">
      <w:pPr>
        <w:spacing w:line="360" w:lineRule="auto"/>
        <w:jc w:val="both"/>
        <w:rPr>
          <w:lang w:val="es-EC"/>
        </w:rPr>
      </w:pPr>
    </w:p>
    <w:p w14:paraId="03509B86" w14:textId="0D3A92CB" w:rsidR="00920655" w:rsidRPr="003222CF" w:rsidRDefault="00266B7D" w:rsidP="00920655">
      <w:pPr>
        <w:spacing w:line="360" w:lineRule="auto"/>
        <w:jc w:val="both"/>
        <w:rPr>
          <w:i/>
          <w:iCs/>
          <w:lang w:val="es-EC"/>
        </w:rPr>
      </w:pPr>
      <w:r w:rsidRPr="003222CF">
        <w:rPr>
          <w:i/>
          <w:iCs/>
          <w:lang w:val="es-EC"/>
        </w:rPr>
        <w:t>Evaluación del c</w:t>
      </w:r>
      <w:r w:rsidR="0072736F" w:rsidRPr="003222CF">
        <w:rPr>
          <w:i/>
          <w:iCs/>
          <w:lang w:val="es-EC"/>
        </w:rPr>
        <w:t>ontenido de metales</w:t>
      </w:r>
    </w:p>
    <w:p w14:paraId="1E3648F5" w14:textId="1A4CD9D4" w:rsidR="00ED4E89" w:rsidRPr="003222CF" w:rsidRDefault="00ED4E89" w:rsidP="00ED4E89">
      <w:pPr>
        <w:suppressAutoHyphens w:val="0"/>
        <w:spacing w:line="360" w:lineRule="auto"/>
        <w:contextualSpacing/>
        <w:jc w:val="both"/>
        <w:rPr>
          <w:bCs/>
          <w:lang w:val="es-EC"/>
        </w:rPr>
      </w:pPr>
      <w:r w:rsidRPr="003222CF">
        <w:rPr>
          <w:bCs/>
          <w:lang w:val="es-EC"/>
        </w:rPr>
        <w:t>Para, todos los metales analizados de confianza del 95.</w:t>
      </w:r>
    </w:p>
    <w:p w14:paraId="758D45C2" w14:textId="77777777" w:rsidR="00236DB1" w:rsidRPr="003222CF" w:rsidRDefault="00236DB1" w:rsidP="00920655">
      <w:pPr>
        <w:suppressAutoHyphens w:val="0"/>
        <w:spacing w:line="360" w:lineRule="auto"/>
        <w:contextualSpacing/>
        <w:jc w:val="both"/>
        <w:rPr>
          <w:lang w:val="es-EC"/>
        </w:rPr>
      </w:pPr>
    </w:p>
    <w:p w14:paraId="5CAB4D76" w14:textId="49CE193E" w:rsidR="00BA6391" w:rsidRPr="003222CF" w:rsidRDefault="00BA6391" w:rsidP="00920655">
      <w:pPr>
        <w:suppressAutoHyphens w:val="0"/>
        <w:spacing w:line="360" w:lineRule="auto"/>
        <w:contextualSpacing/>
        <w:jc w:val="both"/>
        <w:rPr>
          <w:i/>
          <w:iCs/>
          <w:lang w:val="es-EC"/>
        </w:rPr>
      </w:pPr>
      <w:r w:rsidRPr="003222CF">
        <w:rPr>
          <w:i/>
          <w:iCs/>
          <w:lang w:val="es-EC"/>
        </w:rPr>
        <w:t xml:space="preserve">Metales </w:t>
      </w:r>
      <w:r w:rsidR="00ED4E89" w:rsidRPr="003222CF">
        <w:rPr>
          <w:i/>
          <w:iCs/>
          <w:lang w:val="es-EC"/>
        </w:rPr>
        <w:t>determinados con horno de grafito como atomizador</w:t>
      </w:r>
    </w:p>
    <w:p w14:paraId="5E8952A1" w14:textId="1348D678" w:rsidR="008D5E57" w:rsidRPr="003222CF" w:rsidRDefault="00D40AF1" w:rsidP="008D5E57">
      <w:pPr>
        <w:spacing w:line="360" w:lineRule="auto"/>
        <w:jc w:val="both"/>
        <w:rPr>
          <w:lang w:val="es-EC"/>
        </w:rPr>
      </w:pPr>
      <w:r w:rsidRPr="003222CF">
        <w:rPr>
          <w:lang w:val="es-EC"/>
        </w:rPr>
        <w:t>E</w:t>
      </w:r>
      <w:r w:rsidR="008D5E57" w:rsidRPr="003222CF">
        <w:rPr>
          <w:lang w:val="es-EC"/>
        </w:rPr>
        <w:t>l colombiana</w:t>
      </w:r>
      <w:r w:rsidR="008D5E57" w:rsidRPr="003222CF">
        <w:rPr>
          <w:b/>
          <w:bCs/>
          <w:lang w:val="es-EC"/>
        </w:rPr>
        <w:t xml:space="preserve"> </w:t>
      </w:r>
      <w:r w:rsidR="008D5E57" w:rsidRPr="003222CF">
        <w:rPr>
          <w:b/>
          <w:bCs/>
          <w:lang w:val="es-EC"/>
        </w:rPr>
        <w:fldChar w:fldCharType="begin" w:fldLock="1"/>
      </w:r>
      <w:r w:rsidR="00BF3446">
        <w:rPr>
          <w:b/>
          <w:bCs/>
          <w:lang w:val="es-EC"/>
        </w:rPr>
        <w:instrText>ADDIN CSL_CITATION {"citationItems":[{"id":"ITEM-1","itemData":{"author":[{"dropping-particle":"","family":"Minsalud","given":"","non-dropping-particle":"","parse-names":false,"suffix":""}],"container-title":"Resolution","id":"ITEM-1","issued":{"date-parts":[["2013"]]},"page":"1 - 10","title":"Niveles máximos de contaminantes en los alimentos destinados al consumo humano","type":"article"},"uris":["http://www.mendeley.com/documents/?uuid=00c55c8b-0cb8-499a-9bf6-d41cbe7e2cde","http://www.mendeley.com/documents/?uuid=7203694c-f87b-4d62-a997-e61c67cb6fde","http://www.mendeley.com/documents/?uuid=46cc6dba-cd3d-468b-b9f0-7efce05a5c5a"]}],"mendeley":{"formattedCitation":"[9]","plainTextFormattedCitation":"[9]","previouslyFormattedCitation":"[12]"},"properties":{"noteIndex":0},"schema":"https://github.com/citation-style-language/schema/raw/master/csl-citation.json"}</w:instrText>
      </w:r>
      <w:r w:rsidR="008D5E57" w:rsidRPr="003222CF">
        <w:rPr>
          <w:b/>
          <w:bCs/>
          <w:lang w:val="es-EC"/>
        </w:rPr>
        <w:fldChar w:fldCharType="separate"/>
      </w:r>
      <w:r w:rsidR="00BF3446" w:rsidRPr="00BF3446">
        <w:rPr>
          <w:bCs/>
          <w:noProof/>
          <w:lang w:val="es-EC"/>
        </w:rPr>
        <w:t>[9]</w:t>
      </w:r>
      <w:r w:rsidR="008D5E57" w:rsidRPr="003222CF">
        <w:rPr>
          <w:b/>
          <w:bCs/>
          <w:lang w:val="es-EC"/>
        </w:rPr>
        <w:fldChar w:fldCharType="end"/>
      </w:r>
      <w:r w:rsidR="008D5E57" w:rsidRPr="003222CF">
        <w:rPr>
          <w:lang w:val="es-EC"/>
        </w:rPr>
        <w:t>.</w:t>
      </w:r>
      <w:r w:rsidR="00174EF4">
        <w:rPr>
          <w:lang w:val="es-EC"/>
        </w:rPr>
        <w:t xml:space="preserve"> </w:t>
      </w:r>
      <w:r w:rsidR="00A2050B">
        <w:rPr>
          <w:lang w:val="es-EC"/>
        </w:rPr>
        <w:t>El</w:t>
      </w:r>
      <w:r w:rsidR="008D5E57" w:rsidRPr="003222CF">
        <w:rPr>
          <w:lang w:val="es-EC"/>
        </w:rPr>
        <w:t xml:space="preserve"> contenido de </w:t>
      </w:r>
      <w:r w:rsidRPr="003222CF">
        <w:rPr>
          <w:lang w:val="es-EC"/>
        </w:rPr>
        <w:t>cobalto</w:t>
      </w:r>
      <w:r w:rsidR="008D5E57" w:rsidRPr="003222CF">
        <w:rPr>
          <w:lang w:val="es-EC"/>
        </w:rPr>
        <w:t xml:space="preserve"> fue de 0,0</w:t>
      </w:r>
      <w:r w:rsidR="00E448C9" w:rsidRPr="003222CF">
        <w:rPr>
          <w:lang w:val="es-EC"/>
        </w:rPr>
        <w:t>25</w:t>
      </w:r>
      <w:r w:rsidR="008D5E57" w:rsidRPr="003222CF">
        <w:rPr>
          <w:lang w:val="es-EC"/>
        </w:rPr>
        <w:t xml:space="preserve"> a 0,04</w:t>
      </w:r>
      <w:r w:rsidR="00E448C9" w:rsidRPr="003222CF">
        <w:rPr>
          <w:lang w:val="es-EC"/>
        </w:rPr>
        <w:t>0</w:t>
      </w:r>
      <w:r w:rsidR="008D5E57" w:rsidRPr="003222CF">
        <w:rPr>
          <w:lang w:val="es-EC"/>
        </w:rPr>
        <w:t xml:space="preserve"> mg/Kg.</w:t>
      </w:r>
    </w:p>
    <w:p w14:paraId="5533D124" w14:textId="77777777" w:rsidR="008D5E57" w:rsidRPr="003222CF" w:rsidRDefault="008D5E57" w:rsidP="008D5E57">
      <w:pPr>
        <w:spacing w:line="360" w:lineRule="auto"/>
        <w:jc w:val="both"/>
        <w:rPr>
          <w:lang w:val="es-EC"/>
        </w:rPr>
      </w:pPr>
    </w:p>
    <w:p w14:paraId="63DD17C5" w14:textId="7506C82A" w:rsidR="008D5E57" w:rsidRPr="003222CF" w:rsidRDefault="008D5E57" w:rsidP="008D5E57">
      <w:pPr>
        <w:spacing w:line="360" w:lineRule="auto"/>
        <w:jc w:val="both"/>
        <w:rPr>
          <w:lang w:val="es-EC"/>
        </w:rPr>
      </w:pPr>
      <w:r w:rsidRPr="003222CF">
        <w:rPr>
          <w:lang w:val="es-EC"/>
        </w:rPr>
        <w:t>Para las 5 variedades de es de 0,50 mg/Kg en la legislación brasileña</w:t>
      </w:r>
      <w:r w:rsidRPr="003222CF">
        <w:rPr>
          <w:b/>
          <w:bCs/>
          <w:lang w:val="es-EC"/>
        </w:rPr>
        <w:t xml:space="preserve"> </w:t>
      </w:r>
      <w:r w:rsidRPr="003222CF">
        <w:rPr>
          <w:b/>
          <w:bCs/>
          <w:lang w:val="es-EC"/>
        </w:rPr>
        <w:fldChar w:fldCharType="begin" w:fldLock="1"/>
      </w:r>
      <w:r w:rsidR="00BF3446">
        <w:rPr>
          <w:b/>
          <w:bCs/>
          <w:lang w:val="es-EC"/>
        </w:rPr>
        <w:instrText>ADDIN CSL_CITATION {"citationItems":[{"id":"ITEM-1","itemData":{"author":[{"dropping-particle":"","family":"Diaz.","given":"A","non-dropping-particle":"","parse-names":false,"suffix":""}],"id":"ITEM-1","issued":{"date-parts":[["2014"]]},"page":"25","title":"CONTENIDOS MAXIMOS EN METALES PESADOS EN PRODUCTOS ALIMENTICIOS","type":"article-journal"},"uris":["http://www.mendeley.com/documents/?uuid=a78a36ed-0d6e-40b7-8071-8a4372919077","http://www.mendeley.com/documents/?uuid=2a1d6605-8392-4086-b649-de4dd573209b","http://www.mendeley.com/documents/?uuid=18d79d2c-cc7d-44ff-a568-75434be43531"]}],"mendeley":{"formattedCitation":"[10]","plainTextFormattedCitation":"[10]","previouslyFormattedCitation":"[13]"},"properties":{"noteIndex":0},"schema":"https://github.com/citation-style-language/schema/raw/master/csl-citation.json"}</w:instrText>
      </w:r>
      <w:r w:rsidRPr="003222CF">
        <w:rPr>
          <w:b/>
          <w:bCs/>
          <w:lang w:val="es-EC"/>
        </w:rPr>
        <w:fldChar w:fldCharType="separate"/>
      </w:r>
      <w:r w:rsidR="00BF3446" w:rsidRPr="00BF3446">
        <w:rPr>
          <w:bCs/>
          <w:noProof/>
          <w:lang w:val="es-EC"/>
        </w:rPr>
        <w:t>[10]</w:t>
      </w:r>
      <w:r w:rsidRPr="003222CF">
        <w:rPr>
          <w:b/>
          <w:bCs/>
          <w:lang w:val="es-EC"/>
        </w:rPr>
        <w:fldChar w:fldCharType="end"/>
      </w:r>
      <w:r w:rsidRPr="003222CF">
        <w:rPr>
          <w:lang w:val="es-EC"/>
        </w:rPr>
        <w:t xml:space="preserve">. </w:t>
      </w:r>
    </w:p>
    <w:p w14:paraId="3F670157" w14:textId="77777777" w:rsidR="008D5E57" w:rsidRPr="003222CF" w:rsidRDefault="008D5E57" w:rsidP="008D5E57">
      <w:pPr>
        <w:spacing w:line="360" w:lineRule="auto"/>
        <w:jc w:val="both"/>
        <w:rPr>
          <w:lang w:val="es-EC"/>
        </w:rPr>
      </w:pPr>
    </w:p>
    <w:p w14:paraId="51DDE5AC" w14:textId="627C02FA" w:rsidR="006A50AA" w:rsidRPr="003222CF" w:rsidRDefault="006500AB" w:rsidP="003F40A0">
      <w:pPr>
        <w:spacing w:line="360" w:lineRule="auto"/>
        <w:jc w:val="center"/>
        <w:rPr>
          <w:lang w:val="es-EC"/>
        </w:rPr>
      </w:pPr>
      <w:r w:rsidRPr="003222CF">
        <w:rPr>
          <w:noProof/>
          <w:lang w:val="es-EC"/>
        </w:rPr>
        <w:lastRenderedPageBreak/>
        <mc:AlternateContent>
          <mc:Choice Requires="wps">
            <w:drawing>
              <wp:anchor distT="0" distB="0" distL="114300" distR="114300" simplePos="0" relativeHeight="251659264" behindDoc="0" locked="0" layoutInCell="1" allowOverlap="1" wp14:anchorId="27B734E2" wp14:editId="36CBA85F">
                <wp:simplePos x="0" y="0"/>
                <wp:positionH relativeFrom="column">
                  <wp:posOffset>2148840</wp:posOffset>
                </wp:positionH>
                <wp:positionV relativeFrom="paragraph">
                  <wp:posOffset>267970</wp:posOffset>
                </wp:positionV>
                <wp:extent cx="914400" cy="285115"/>
                <wp:effectExtent l="0" t="0" r="0" b="635"/>
                <wp:wrapNone/>
                <wp:docPr id="503972906" name="Cuadro de texto 16"/>
                <wp:cNvGraphicFramePr/>
                <a:graphic xmlns:a="http://schemas.openxmlformats.org/drawingml/2006/main">
                  <a:graphicData uri="http://schemas.microsoft.com/office/word/2010/wordprocessingShape">
                    <wps:wsp>
                      <wps:cNvSpPr txBox="1"/>
                      <wps:spPr>
                        <a:xfrm>
                          <a:off x="0" y="0"/>
                          <a:ext cx="914400" cy="285115"/>
                        </a:xfrm>
                        <a:prstGeom prst="rect">
                          <a:avLst/>
                        </a:prstGeom>
                        <a:solidFill>
                          <a:schemeClr val="lt1"/>
                        </a:solidFill>
                        <a:ln w="6350">
                          <a:noFill/>
                        </a:ln>
                      </wps:spPr>
                      <wps:txbx>
                        <w:txbxContent>
                          <w:p w14:paraId="355DA51D" w14:textId="135654E9" w:rsidR="00F300AA" w:rsidRPr="003516CD" w:rsidRDefault="00F300AA">
                            <w:pPr>
                              <w:rPr>
                                <w:sz w:val="20"/>
                                <w:szCs w:val="20"/>
                              </w:rPr>
                            </w:pPr>
                            <w:r w:rsidRPr="003516CD">
                              <w:rPr>
                                <w:sz w:val="20"/>
                                <w:szCs w:val="20"/>
                              </w:rPr>
                              <w:t>PC1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734E2" id="_x0000_t202" coordsize="21600,21600" o:spt="202" path="m,l,21600r21600,l21600,xe">
                <v:stroke joinstyle="miter"/>
                <v:path gradientshapeok="t" o:connecttype="rect"/>
              </v:shapetype>
              <v:shape id="Cuadro de texto 16" o:spid="_x0000_s1026" type="#_x0000_t202" style="position:absolute;left:0;text-align:left;margin-left:169.2pt;margin-top:21.1pt;width:1in;height:22.4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0XSgIAAIYEAAAOAAAAZHJzL2Uyb0RvYy54bWysVMFu2zAMvQ/YPwi6L7bTJG2MOEWWIsOA&#10;oi2QDj0rshQbkEVBUmJnXz9KdtKs22nYRaZE8pF8JL247xpFjsK6GnRBs1FKidAcylrvC/rjdfPl&#10;jhLnmS6ZAi0KehKO3i8/f1q0JhdjqECVwhIE0S5vTUEr702eJI5XomFuBEZoVEqwDfN4tfuktKxF&#10;9EYl4zSdJS3Y0ljgwjl8feiVdBnxpRTcP0vphCeqoJibj6eN5y6cyXLB8r1lpqr5kAb7hywaVmsM&#10;eoF6YJ6Rg63/gGpqbsGB9CMOTQJS1lzEGrCaLP1QzbZiRsRakBxnLjS5/wfLn44vltRlQafpzfx2&#10;PE9nlGjWYKvWB1ZaIKUgXnQeSDYLbLXG5ei0Nejmu6/QYdfP7w4fAwmdtE34YnkE9cj76cI1QhGO&#10;j/NsMklRw1E1vptm2TSgJO/Oxjr/TUBDglBQi62MDLPjo/O96dkkxHKg6nJTKxUvYXzEWllyZNh4&#10;5WOKCP6bldKkLejsZppGYA3BvUdWGnMJpfYlBcl3u26ofwflCcu30I+TM3xTY5KPzPkXZnF+sC7c&#10;Cf+Mh1SAQWCQKKnA/vzbe7DHtqKWkhbnsaAaF4YS9V1juyNbOL7xMpnejjGCvdbsrjX60KwB685w&#10;9wyPYrD36ixKC80bLs4qxEQV0xwjF9SfxbXvdwQXj4vVKhrhwBrmH/XW8AAdeA4NeO3emDVDl8Kk&#10;PMF5bln+oVm9bfDUsDp4kHXsZKC353RgHYc9zsKwmGGbru/R6v33sfwFAAD//wMAUEsDBBQABgAI&#10;AAAAIQDqRAQ73wAAAAkBAAAPAAAAZHJzL2Rvd25yZXYueG1sTI/LTsMwEEX3SPyDNUjsqPMSuGkm&#10;FapUqQtYEEDduvGQRMR2sN02/XvMii5n5ujOudV61iM7kfODNQjpIgFGprVqMB3Cx/v2QQDzQRol&#10;R2sI4UIe1vXtTSVLZc/mjU5N6FgMMb6UCH0IU8m5b3vS0i/sRCbevqzTMsTRdVw5eY7heuRZkjxy&#10;LQcTP/Ryok1P7Xdz1Aivm2UjdtnF7Zf5btuIn9S+iE/E+7v5eQUs0Bz+YfjTj+pQR6eDPRrl2YiQ&#10;56KIKEKRZcAiUIgsLg4I4ikFXlf8ukH9CwAA//8DAFBLAQItABQABgAIAAAAIQC2gziS/gAAAOEB&#10;AAATAAAAAAAAAAAAAAAAAAAAAABbQ29udGVudF9UeXBlc10ueG1sUEsBAi0AFAAGAAgAAAAhADj9&#10;If/WAAAAlAEAAAsAAAAAAAAAAAAAAAAALwEAAF9yZWxzLy5yZWxzUEsBAi0AFAAGAAgAAAAhAPsD&#10;DRdKAgAAhgQAAA4AAAAAAAAAAAAAAAAALgIAAGRycy9lMm9Eb2MueG1sUEsBAi0AFAAGAAgAAAAh&#10;AOpEBDvfAAAACQEAAA8AAAAAAAAAAAAAAAAApAQAAGRycy9kb3ducmV2LnhtbFBLBQYAAAAABAAE&#10;APMAAACwBQAAAAA=&#10;" fillcolor="white [3201]" stroked="f" strokeweight=".5pt">
                <v:textbox>
                  <w:txbxContent>
                    <w:p w14:paraId="355DA51D" w14:textId="135654E9" w:rsidR="00F300AA" w:rsidRPr="003516CD" w:rsidRDefault="00F300AA">
                      <w:pPr>
                        <w:rPr>
                          <w:sz w:val="20"/>
                          <w:szCs w:val="20"/>
                        </w:rPr>
                      </w:pPr>
                      <w:r w:rsidRPr="003516CD">
                        <w:rPr>
                          <w:sz w:val="20"/>
                          <w:szCs w:val="20"/>
                        </w:rPr>
                        <w:t>PC1</w:t>
                      </w:r>
                    </w:p>
                  </w:txbxContent>
                </v:textbox>
              </v:shape>
            </w:pict>
          </mc:Fallback>
        </mc:AlternateContent>
      </w:r>
      <w:r w:rsidR="003F40A0" w:rsidRPr="003222CF">
        <w:rPr>
          <w:noProof/>
          <w:lang w:val="es-EC"/>
        </w:rPr>
        <mc:AlternateContent>
          <mc:Choice Requires="wps">
            <w:drawing>
              <wp:anchor distT="0" distB="0" distL="114300" distR="114300" simplePos="0" relativeHeight="251661312" behindDoc="0" locked="0" layoutInCell="1" allowOverlap="1" wp14:anchorId="64EB4C28" wp14:editId="4A8B19DF">
                <wp:simplePos x="0" y="0"/>
                <wp:positionH relativeFrom="column">
                  <wp:posOffset>4683125</wp:posOffset>
                </wp:positionH>
                <wp:positionV relativeFrom="paragraph">
                  <wp:posOffset>268605</wp:posOffset>
                </wp:positionV>
                <wp:extent cx="914400" cy="285115"/>
                <wp:effectExtent l="0" t="0" r="0" b="635"/>
                <wp:wrapNone/>
                <wp:docPr id="350143455" name="Cuadro de texto 16"/>
                <wp:cNvGraphicFramePr/>
                <a:graphic xmlns:a="http://schemas.openxmlformats.org/drawingml/2006/main">
                  <a:graphicData uri="http://schemas.microsoft.com/office/word/2010/wordprocessingShape">
                    <wps:wsp>
                      <wps:cNvSpPr txBox="1"/>
                      <wps:spPr>
                        <a:xfrm>
                          <a:off x="0" y="0"/>
                          <a:ext cx="914400" cy="285115"/>
                        </a:xfrm>
                        <a:prstGeom prst="rect">
                          <a:avLst/>
                        </a:prstGeom>
                        <a:solidFill>
                          <a:schemeClr val="lt1"/>
                        </a:solidFill>
                        <a:ln w="6350">
                          <a:noFill/>
                        </a:ln>
                      </wps:spPr>
                      <wps:txbx>
                        <w:txbxContent>
                          <w:p w14:paraId="598B01FA" w14:textId="058C451D" w:rsidR="00F300AA" w:rsidRPr="003516CD" w:rsidRDefault="00F300AA">
                            <w:pPr>
                              <w:rPr>
                                <w:sz w:val="20"/>
                                <w:szCs w:val="20"/>
                              </w:rPr>
                            </w:pPr>
                            <w:r w:rsidRPr="003516CD">
                              <w:rPr>
                                <w:sz w:val="20"/>
                                <w:szCs w:val="20"/>
                              </w:rPr>
                              <w:t>PC2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B4C28" id="_x0000_s1027" type="#_x0000_t202" style="position:absolute;left:0;text-align:left;margin-left:368.75pt;margin-top:21.15pt;width:1in;height:22.4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oUSwIAAI0EAAAOAAAAZHJzL2Uyb0RvYy54bWysVMFu2zAMvQ/YPwi6L7bTOOuCOEWWIsOA&#10;oi2QDj0rshQLkEVBUmJnXz9KTtKs22nYRaZE8pF8JD2/61tNDsJ5BaaixSinRBgOtTK7iv54WX+6&#10;pcQHZmqmwYiKHoWnd4uPH+adnYkxNKBr4QiCGD/rbEWbEOwsyzxvRMv8CKwwqJTgWhbw6nZZ7ViH&#10;6K3Oxnk+zTpwtXXAhff4ej8o6SLhSyl4eJLSi0B0RTG3kE6Xzm08s8WczXaO2UbxUxrsH7JomTIY&#10;9AJ1zwIje6f+gGoVd+BBhhGHNgMpFRepBqymyN9Vs2mYFakWJMfbC03+/8Hyx8OzI6qu6E2ZF5Ob&#10;SVlSYliLrVrtWe2A1IIE0QcgxTSy1Vk/Q6eNRbfQf4Ueu35+9/gYSeila+MXyyOoR96PF64RinB8&#10;/FJMJjlqOKrGt2VRlBEle3O2zodvAloShYo6bGVimB0efBhMzyYxlget6rXSOl3i+IiVduTAsPE6&#10;pBQR/DcrbUhX0SkWnoANRPcBWRvMJZY6lBSl0G/7RNSl3C3UR2TBwTBV3vK1wlwfmA/PzOEYYXm4&#10;GuEJD6kBY8FJoqQB9/Nv79Eeu4taSjocy4oa3BtK9HeDXU+k4RSny6T8PMYI7lqzvdaYfbsCLL/A&#10;FbQ8idE+6LMoHbSvuD/LGBNVzHCMXNFwFldhWBXcPy6Wy2SEc2tZeDAbyyN0pDv24aV/Zc6emhUH&#10;5hHO48tm73o22EZPA8t9AKlSQyPLA6cn8nHm00ic9jMu1fU9Wb39RRa/AAAA//8DAFBLAwQUAAYA&#10;CAAAACEA5w/ePN8AAAAJAQAADwAAAGRycy9kb3ducmV2LnhtbEyPy07DMBBF90j8gzVI7KjzAOKG&#10;OBWqVKkLWBBasXXjIYmI7WC7bfr3DCvYzePozplqNZuRndCHwVkJ6SIBhrZ1erCdhN375k4AC1FZ&#10;rUZnUcIFA6zq66tKldqd7RuemtgxCrGhVBL6GKeS89D2aFRYuAkt7T6dNypS6zuuvTpTuBl5liSP&#10;3KjB0oVeTbjusf1qjkbC63rZiG128R/LfLtpxHfqXsReytub+fkJWMQ5/sHwq0/qUJPTwR2tDmyU&#10;UOTFA6ES7rMcGAFCpDQ4UFFkwOuK//+g/gEAAP//AwBQSwECLQAUAAYACAAAACEAtoM4kv4AAADh&#10;AQAAEwAAAAAAAAAAAAAAAAAAAAAAW0NvbnRlbnRfVHlwZXNdLnhtbFBLAQItABQABgAIAAAAIQA4&#10;/SH/1gAAAJQBAAALAAAAAAAAAAAAAAAAAC8BAABfcmVscy8ucmVsc1BLAQItABQABgAIAAAAIQDf&#10;z6oUSwIAAI0EAAAOAAAAAAAAAAAAAAAAAC4CAABkcnMvZTJvRG9jLnhtbFBLAQItABQABgAIAAAA&#10;IQDnD9483wAAAAkBAAAPAAAAAAAAAAAAAAAAAKUEAABkcnMvZG93bnJldi54bWxQSwUGAAAAAAQA&#10;BADzAAAAsQUAAAAA&#10;" fillcolor="white [3201]" stroked="f" strokeweight=".5pt">
                <v:textbox>
                  <w:txbxContent>
                    <w:p w14:paraId="598B01FA" w14:textId="058C451D" w:rsidR="00F300AA" w:rsidRPr="003516CD" w:rsidRDefault="00F300AA">
                      <w:pPr>
                        <w:rPr>
                          <w:sz w:val="20"/>
                          <w:szCs w:val="20"/>
                        </w:rPr>
                      </w:pPr>
                      <w:r w:rsidRPr="003516CD">
                        <w:rPr>
                          <w:sz w:val="20"/>
                          <w:szCs w:val="20"/>
                        </w:rPr>
                        <w:t>PC2</w:t>
                      </w:r>
                    </w:p>
                  </w:txbxContent>
                </v:textbox>
              </v:shape>
            </w:pict>
          </mc:Fallback>
        </mc:AlternateContent>
      </w:r>
      <w:r w:rsidR="00F300AA" w:rsidRPr="003222CF">
        <w:rPr>
          <w:noProof/>
          <w:lang w:val="es-EC"/>
        </w:rPr>
        <w:drawing>
          <wp:inline distT="0" distB="0" distL="0" distR="0" wp14:anchorId="300F9FE9" wp14:editId="1904AA82">
            <wp:extent cx="2520000" cy="2520000"/>
            <wp:effectExtent l="0" t="0" r="0" b="0"/>
            <wp:docPr id="108610428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00F300AA" w:rsidRPr="003222CF">
        <w:rPr>
          <w:noProof/>
          <w:lang w:val="es-EC"/>
        </w:rPr>
        <w:drawing>
          <wp:inline distT="0" distB="0" distL="0" distR="0" wp14:anchorId="13E2E86F" wp14:editId="6E464652">
            <wp:extent cx="2520000" cy="2520000"/>
            <wp:effectExtent l="0" t="0" r="0" b="0"/>
            <wp:docPr id="68659708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47C1618E" w14:textId="2BD13F28" w:rsidR="006C47F4" w:rsidRPr="003222CF" w:rsidRDefault="006C47F4" w:rsidP="003F40A0">
      <w:pPr>
        <w:spacing w:line="360" w:lineRule="auto"/>
        <w:jc w:val="center"/>
        <w:rPr>
          <w:lang w:val="es-EC"/>
        </w:rPr>
      </w:pPr>
      <w:r w:rsidRPr="003222CF">
        <w:rPr>
          <w:lang w:val="es-EC"/>
        </w:rPr>
        <w:t>Figura 2: Correlación de los metales minoritarios con los componentes principales.</w:t>
      </w:r>
    </w:p>
    <w:p w14:paraId="387BFD3A" w14:textId="77777777" w:rsidR="00142CB8" w:rsidRPr="003222CF" w:rsidRDefault="00142CB8" w:rsidP="00EA57CC">
      <w:pPr>
        <w:spacing w:line="360" w:lineRule="auto"/>
        <w:jc w:val="both"/>
        <w:rPr>
          <w:lang w:val="es-EC"/>
        </w:rPr>
      </w:pPr>
    </w:p>
    <w:p w14:paraId="4F651EFC" w14:textId="7829E744" w:rsidR="00134181" w:rsidRPr="003222CF" w:rsidRDefault="00134181" w:rsidP="00134181">
      <w:pPr>
        <w:suppressAutoHyphens w:val="0"/>
        <w:spacing w:line="360" w:lineRule="auto"/>
        <w:contextualSpacing/>
        <w:jc w:val="both"/>
        <w:rPr>
          <w:i/>
          <w:iCs/>
          <w:lang w:val="es-EC"/>
        </w:rPr>
      </w:pPr>
      <w:r w:rsidRPr="003222CF">
        <w:rPr>
          <w:i/>
          <w:iCs/>
          <w:lang w:val="es-EC"/>
        </w:rPr>
        <w:t>Metales determinados con el atomizador de llama</w:t>
      </w:r>
    </w:p>
    <w:p w14:paraId="090F174D" w14:textId="55A4C6CF" w:rsidR="006500AB" w:rsidRPr="003222CF" w:rsidRDefault="006500AB" w:rsidP="00236DB1">
      <w:pPr>
        <w:suppressAutoHyphens w:val="0"/>
        <w:spacing w:line="360" w:lineRule="auto"/>
        <w:contextualSpacing/>
        <w:jc w:val="both"/>
        <w:rPr>
          <w:bCs/>
          <w:highlight w:val="yellow"/>
          <w:lang w:val="es-EC"/>
        </w:rPr>
      </w:pPr>
      <w:r w:rsidRPr="003222CF">
        <w:rPr>
          <w:lang w:val="es-EC"/>
        </w:rPr>
        <w:t xml:space="preserve">El análisis de PCA </w:t>
      </w:r>
      <w:r w:rsidR="00AA2465">
        <w:rPr>
          <w:lang w:val="es-EC"/>
        </w:rPr>
        <w:t xml:space="preserve">el </w:t>
      </w:r>
      <w:r w:rsidRPr="003222CF">
        <w:rPr>
          <w:lang w:val="es-EC"/>
        </w:rPr>
        <w:t>PC1 y PC2, explican</w:t>
      </w:r>
      <w:r w:rsidR="00AA2465">
        <w:rPr>
          <w:lang w:val="es-EC"/>
        </w:rPr>
        <w:t>,</w:t>
      </w:r>
      <w:r w:rsidR="002B0FB9" w:rsidRPr="003222CF">
        <w:rPr>
          <w:bCs/>
          <w:lang w:val="es-EC"/>
        </w:rPr>
        <w:t xml:space="preserve"> Figura 3.</w:t>
      </w:r>
    </w:p>
    <w:p w14:paraId="036DFDEB" w14:textId="7D877155" w:rsidR="00236DB1" w:rsidRPr="003222CF" w:rsidRDefault="006500AB" w:rsidP="006500AB">
      <w:pPr>
        <w:suppressAutoHyphens w:val="0"/>
        <w:spacing w:line="360" w:lineRule="auto"/>
        <w:contextualSpacing/>
        <w:jc w:val="center"/>
        <w:rPr>
          <w:bCs/>
          <w:lang w:val="es-EC"/>
        </w:rPr>
      </w:pPr>
      <w:r w:rsidRPr="003222CF">
        <w:rPr>
          <w:noProof/>
          <w:lang w:val="es-EC"/>
        </w:rPr>
        <mc:AlternateContent>
          <mc:Choice Requires="wps">
            <w:drawing>
              <wp:anchor distT="0" distB="0" distL="114300" distR="114300" simplePos="0" relativeHeight="251663360" behindDoc="0" locked="0" layoutInCell="1" allowOverlap="1" wp14:anchorId="2BFB25A4" wp14:editId="160050D1">
                <wp:simplePos x="0" y="0"/>
                <wp:positionH relativeFrom="column">
                  <wp:posOffset>525145</wp:posOffset>
                </wp:positionH>
                <wp:positionV relativeFrom="paragraph">
                  <wp:posOffset>274320</wp:posOffset>
                </wp:positionV>
                <wp:extent cx="914400" cy="285115"/>
                <wp:effectExtent l="0" t="0" r="0" b="635"/>
                <wp:wrapNone/>
                <wp:docPr id="1536709613" name="Cuadro de texto 16"/>
                <wp:cNvGraphicFramePr/>
                <a:graphic xmlns:a="http://schemas.openxmlformats.org/drawingml/2006/main">
                  <a:graphicData uri="http://schemas.microsoft.com/office/word/2010/wordprocessingShape">
                    <wps:wsp>
                      <wps:cNvSpPr txBox="1"/>
                      <wps:spPr>
                        <a:xfrm>
                          <a:off x="0" y="0"/>
                          <a:ext cx="914400" cy="285115"/>
                        </a:xfrm>
                        <a:prstGeom prst="rect">
                          <a:avLst/>
                        </a:prstGeom>
                        <a:solidFill>
                          <a:schemeClr val="lt1"/>
                        </a:solidFill>
                        <a:ln w="6350">
                          <a:noFill/>
                        </a:ln>
                      </wps:spPr>
                      <wps:txbx>
                        <w:txbxContent>
                          <w:p w14:paraId="1EC46F8A" w14:textId="77777777" w:rsidR="006500AB" w:rsidRPr="003516CD" w:rsidRDefault="006500AB" w:rsidP="006500AB">
                            <w:pPr>
                              <w:rPr>
                                <w:sz w:val="20"/>
                                <w:szCs w:val="20"/>
                              </w:rPr>
                            </w:pPr>
                            <w:r w:rsidRPr="003516CD">
                              <w:rPr>
                                <w:sz w:val="20"/>
                                <w:szCs w:val="20"/>
                              </w:rPr>
                              <w:t>PC1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B25A4" id="_x0000_s1028" type="#_x0000_t202" style="position:absolute;left:0;text-align:left;margin-left:41.35pt;margin-top:21.6pt;width:1in;height:22.4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xeTQIAAI4EAAAOAAAAZHJzL2Uyb0RvYy54bWysVE1v2zAMvQ/YfxB0X2znq60Rp8hSZBhQ&#10;tAXSoWdFlmMDkihISuzs14+S4zTrdhp2kSmRfCQfSS/uOyXJUVjXgC5oNkopEZpD2eh9QX+8br7c&#10;UuI80yWToEVBT8LR++XnT4vW5GIMNchSWIIg2uWtKWjtvcmTxPFaKOZGYIRGZQVWMY9Xu09Ky1pE&#10;VzIZp+k8acGWxgIXzuHrQ6+ky4hfVYL756pywhNZUMzNx9PGcxfOZLlg+d4yUzf8nAb7hywUazQG&#10;vUA9MM/IwTZ/QKmGW3BQ+REHlUBVNVzEGrCaLP1QzbZmRsRakBxnLjS5/wfLn44vljQl9m42md+k&#10;d/NsQolmCnu1PrDSAikF8aLzQLJ5oKs1LkevrUE/332FDl2Hd4ePgYWusip8sT6CeiT+dCEboQjH&#10;x7tsOk1Rw1E1vp1l2SygJO/Oxjr/TYAiQSioxV5Gitnx0fnedDAJsRzIptw0UsZLmB+xlpYcGXZe&#10;+pgigv9mJTVpCzqfzNIIrCG498hSYy6h1L6kIPlu10WmxkO5OyhPyIKFfqyc4ZsGc31kzr8wi3OE&#10;5eFu+Gc8KgkYC84SJTXYn397D/bYXtRS0uJcFlTj4lAiv2tseyQNxzheprObMUaw15rdtUYf1Bqw&#10;/Ax30PAoBnsvB7GyoN5wgVYhJqqY5hi5oH4Q177fFVxALlaraISDa5h/1FvDA3SgO/ThtXtj1pyb&#10;FQbmCYb5ZfmHnvW2wVPD6uChamJDA8s9p2fycejjSJwXNGzV9T1avf9Glr8AAAD//wMAUEsDBBQA&#10;BgAIAAAAIQCdK8Ce3gAAAAgBAAAPAAAAZHJzL2Rvd25yZXYueG1sTI/BTsMwDIbvSLxDZCRuLG2G&#10;RtY1ndCkSTvAgQLaNWtCW9E4Jcm27u0xJ3a0v1+/P5fryQ3sZEPsPSrIZxkwi403PbYKPt63DxJY&#10;TBqNHjxaBRcbYV3d3pS6MP6Mb/ZUp5ZRCcZCK+hSGgvOY9NZp+PMjxaJffngdKIxtNwEfaZyN3CR&#10;ZQvudI90odOj3XS2+a6PTsHrZlnLnbiE/XK+29byJ/cv8lOp+7vpeQUs2Sn9h+FPn9ShIqeDP6KJ&#10;bFAgxRMlFTzOBTDiQixocSAgc+BVya8fqH4BAAD//wMAUEsBAi0AFAAGAAgAAAAhALaDOJL+AAAA&#10;4QEAABMAAAAAAAAAAAAAAAAAAAAAAFtDb250ZW50X1R5cGVzXS54bWxQSwECLQAUAAYACAAAACEA&#10;OP0h/9YAAACUAQAACwAAAAAAAAAAAAAAAAAvAQAAX3JlbHMvLnJlbHNQSwECLQAUAAYACAAAACEA&#10;lAccXk0CAACOBAAADgAAAAAAAAAAAAAAAAAuAgAAZHJzL2Uyb0RvYy54bWxQSwECLQAUAAYACAAA&#10;ACEAnSvAnt4AAAAIAQAADwAAAAAAAAAAAAAAAACnBAAAZHJzL2Rvd25yZXYueG1sUEsFBgAAAAAE&#10;AAQA8wAAALIFAAAAAA==&#10;" fillcolor="white [3201]" stroked="f" strokeweight=".5pt">
                <v:textbox>
                  <w:txbxContent>
                    <w:p w14:paraId="1EC46F8A" w14:textId="77777777" w:rsidR="006500AB" w:rsidRPr="003516CD" w:rsidRDefault="006500AB" w:rsidP="006500AB">
                      <w:pPr>
                        <w:rPr>
                          <w:sz w:val="20"/>
                          <w:szCs w:val="20"/>
                        </w:rPr>
                      </w:pPr>
                      <w:r w:rsidRPr="003516CD">
                        <w:rPr>
                          <w:sz w:val="20"/>
                          <w:szCs w:val="20"/>
                        </w:rPr>
                        <w:t>PC1</w:t>
                      </w:r>
                    </w:p>
                  </w:txbxContent>
                </v:textbox>
              </v:shape>
            </w:pict>
          </mc:Fallback>
        </mc:AlternateContent>
      </w:r>
      <w:r w:rsidRPr="003222CF">
        <w:rPr>
          <w:noProof/>
          <w:lang w:val="es-EC"/>
        </w:rPr>
        <mc:AlternateContent>
          <mc:Choice Requires="wps">
            <w:drawing>
              <wp:anchor distT="0" distB="0" distL="114300" distR="114300" simplePos="0" relativeHeight="251664384" behindDoc="0" locked="0" layoutInCell="1" allowOverlap="1" wp14:anchorId="0F84CD2A" wp14:editId="5013C5A9">
                <wp:simplePos x="0" y="0"/>
                <wp:positionH relativeFrom="column">
                  <wp:posOffset>3059430</wp:posOffset>
                </wp:positionH>
                <wp:positionV relativeFrom="paragraph">
                  <wp:posOffset>274955</wp:posOffset>
                </wp:positionV>
                <wp:extent cx="914400" cy="285115"/>
                <wp:effectExtent l="0" t="0" r="0" b="635"/>
                <wp:wrapNone/>
                <wp:docPr id="127618464" name="Cuadro de texto 16"/>
                <wp:cNvGraphicFramePr/>
                <a:graphic xmlns:a="http://schemas.openxmlformats.org/drawingml/2006/main">
                  <a:graphicData uri="http://schemas.microsoft.com/office/word/2010/wordprocessingShape">
                    <wps:wsp>
                      <wps:cNvSpPr txBox="1"/>
                      <wps:spPr>
                        <a:xfrm>
                          <a:off x="0" y="0"/>
                          <a:ext cx="914400" cy="285115"/>
                        </a:xfrm>
                        <a:prstGeom prst="rect">
                          <a:avLst/>
                        </a:prstGeom>
                        <a:solidFill>
                          <a:schemeClr val="lt1"/>
                        </a:solidFill>
                        <a:ln w="6350">
                          <a:noFill/>
                        </a:ln>
                      </wps:spPr>
                      <wps:txbx>
                        <w:txbxContent>
                          <w:p w14:paraId="6B0668C3" w14:textId="77777777" w:rsidR="006500AB" w:rsidRPr="003516CD" w:rsidRDefault="006500AB" w:rsidP="006500AB">
                            <w:pPr>
                              <w:rPr>
                                <w:sz w:val="20"/>
                                <w:szCs w:val="20"/>
                              </w:rPr>
                            </w:pPr>
                            <w:r w:rsidRPr="003516CD">
                              <w:rPr>
                                <w:sz w:val="20"/>
                                <w:szCs w:val="20"/>
                              </w:rPr>
                              <w:t>PC2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4CD2A" id="_x0000_s1029" type="#_x0000_t202" style="position:absolute;left:0;text-align:left;margin-left:240.9pt;margin-top:21.65pt;width:1in;height:22.4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BTAIAAI0EAAAOAAAAZHJzL2Uyb0RvYy54bWysVMFu2zAMvQ/YPwi6L7bTJM2MOEWWIsOA&#10;oC2QDj0rshwLkEVBUmJnXz9Kjtu022nYRaZE8pF8JL246xpFTsI6Cbqg2SilRGgOpdSHgv583nyZ&#10;U+I80yVToEVBz8LRu+XnT4vW5GIMNahSWIIg2uWtKWjtvcmTxPFaNMyNwAiNygpswzxe7SEpLWsR&#10;vVHJOE1nSQu2NBa4cA5f73slXUb8qhLcP1aVE56ogmJuPp42nvtwJssFyw+WmVrySxrsH7JomNQY&#10;9BXqnnlGjlb+AdVIbsFB5UccmgSqSnIRa8BqsvRDNbuaGRFrQXKceaXJ/T9Y/nB6skSW2Lvx7Syb&#10;T2YTSjRrsFXrIystkFIQLzoPJJsFtlrjcnTaGXTz3Tfo0HN4d/gYSOgq24QvlkdQj7yfX7lGKMLx&#10;8Ws2maSo4agaz6dZNg0oyZuzsc5/F9CQIBTUYisjw+y0db43HUxCLAdKlhupVLyE8RFrZcmJYeOV&#10;jyki+DsrpUlb0NnNNI3AGoJ7j6w05hJK7UsKku/2XSTqZih3D+UZWbDQT5UzfCMx1y1z/olZHCMs&#10;D1fDP+JRKcBYcJEoqcH++tt7sMfuopaSFseyoBr3hhL1Q2PXI2k4xfEymd6OMYK91uyvNfrYrAHL&#10;z3AFDY9isPdqECsLzQvuzyrERBXTHCMX1A/i2vergvvHxWoVjXBuDfNbvTM8QAe6Qx+euxdmzaVZ&#10;YWAeYBhfln/oWW8bPDWsjh4qGRsaWO45vZCPMx9H4rKfYamu79Hq7S+y/A0AAP//AwBQSwMEFAAG&#10;AAgAAAAhAGmZn9bfAAAACQEAAA8AAABkcnMvZG93bnJldi54bWxMj81OwzAQhO9IvIO1SNyo8wOV&#10;G+JUqFKlHuBAAHF14yWJiNchdtv07VlO9LY7O5r5tlzPbhBHnELvSUO6SEAgNd721Gp4f9veKRAh&#10;GrJm8IQazhhgXV1flaaw/kSveKxjKziEQmE0dDGOhZSh6dCZsPAjEt++/ORM5HVqpZ3MicPdILMk&#10;WUpneuKGzoy46bD5rg9Ow8tmVatddp4+V/luW6uf1D+rD61vb+anRxAR5/hvhj98RoeKmfb+QDaI&#10;QcO9Shk98pDnINiwzB5Y2GtQKgNZlfLyg+oXAAD//wMAUEsBAi0AFAAGAAgAAAAhALaDOJL+AAAA&#10;4QEAABMAAAAAAAAAAAAAAAAAAAAAAFtDb250ZW50X1R5cGVzXS54bWxQSwECLQAUAAYACAAAACEA&#10;OP0h/9YAAACUAQAACwAAAAAAAAAAAAAAAAAvAQAAX3JlbHMvLnJlbHNQSwECLQAUAAYACAAAACEA&#10;sLXPgUwCAACNBAAADgAAAAAAAAAAAAAAAAAuAgAAZHJzL2Uyb0RvYy54bWxQSwECLQAUAAYACAAA&#10;ACEAaZmf1t8AAAAJAQAADwAAAAAAAAAAAAAAAACmBAAAZHJzL2Rvd25yZXYueG1sUEsFBgAAAAAE&#10;AAQA8wAAALIFAAAAAA==&#10;" fillcolor="white [3201]" stroked="f" strokeweight=".5pt">
                <v:textbox>
                  <w:txbxContent>
                    <w:p w14:paraId="6B0668C3" w14:textId="77777777" w:rsidR="006500AB" w:rsidRPr="003516CD" w:rsidRDefault="006500AB" w:rsidP="006500AB">
                      <w:pPr>
                        <w:rPr>
                          <w:sz w:val="20"/>
                          <w:szCs w:val="20"/>
                        </w:rPr>
                      </w:pPr>
                      <w:r w:rsidRPr="003516CD">
                        <w:rPr>
                          <w:sz w:val="20"/>
                          <w:szCs w:val="20"/>
                        </w:rPr>
                        <w:t>PC2</w:t>
                      </w:r>
                    </w:p>
                  </w:txbxContent>
                </v:textbox>
              </v:shape>
            </w:pict>
          </mc:Fallback>
        </mc:AlternateContent>
      </w:r>
      <w:r w:rsidR="00F300AA" w:rsidRPr="003222CF">
        <w:rPr>
          <w:bCs/>
          <w:noProof/>
          <w:lang w:val="es-EC"/>
        </w:rPr>
        <w:drawing>
          <wp:inline distT="0" distB="0" distL="0" distR="0" wp14:anchorId="1C3973EA" wp14:editId="2C131455">
            <wp:extent cx="2520000" cy="2520000"/>
            <wp:effectExtent l="0" t="0" r="0" b="0"/>
            <wp:docPr id="157342623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00F300AA" w:rsidRPr="003222CF">
        <w:rPr>
          <w:bCs/>
          <w:noProof/>
          <w:lang w:val="es-EC"/>
        </w:rPr>
        <w:drawing>
          <wp:inline distT="0" distB="0" distL="0" distR="0" wp14:anchorId="04F0513B" wp14:editId="38DDB26F">
            <wp:extent cx="2520000" cy="2520000"/>
            <wp:effectExtent l="0" t="0" r="0" b="0"/>
            <wp:docPr id="93784079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49839099" w14:textId="7A36E2AA" w:rsidR="00DA1263" w:rsidRPr="003222CF" w:rsidRDefault="00DA1263" w:rsidP="00DA1263">
      <w:pPr>
        <w:spacing w:line="360" w:lineRule="auto"/>
        <w:jc w:val="center"/>
        <w:rPr>
          <w:lang w:val="es-EC"/>
        </w:rPr>
      </w:pPr>
      <w:r w:rsidRPr="003222CF">
        <w:rPr>
          <w:lang w:val="es-EC"/>
        </w:rPr>
        <w:t>Figura 3: Correlación de los metales mayoritarios con los componentes principales.</w:t>
      </w:r>
    </w:p>
    <w:p w14:paraId="5B0D30FF" w14:textId="77777777" w:rsidR="006500AB" w:rsidRPr="003222CF" w:rsidRDefault="006500AB" w:rsidP="00920655">
      <w:pPr>
        <w:suppressAutoHyphens w:val="0"/>
        <w:spacing w:line="360" w:lineRule="auto"/>
        <w:contextualSpacing/>
        <w:jc w:val="both"/>
        <w:rPr>
          <w:bCs/>
          <w:lang w:val="es-EC"/>
        </w:rPr>
      </w:pPr>
    </w:p>
    <w:p w14:paraId="6FB23C4F" w14:textId="67BF35EF" w:rsidR="000A481F" w:rsidRPr="003222CF" w:rsidRDefault="000A481F" w:rsidP="00072FC3">
      <w:pPr>
        <w:spacing w:line="360" w:lineRule="auto"/>
        <w:jc w:val="both"/>
        <w:rPr>
          <w:rFonts w:eastAsia="Gungsuh"/>
          <w:bCs/>
          <w:lang w:val="es-EC"/>
        </w:rPr>
      </w:pPr>
      <w:r w:rsidRPr="00AE5CDE">
        <w:rPr>
          <w:rFonts w:eastAsia="Gungsuh"/>
          <w:b/>
          <w:lang w:val="es-EC"/>
        </w:rPr>
        <w:t>CONCLUSIONES</w:t>
      </w:r>
      <w:bookmarkStart w:id="7" w:name="_Toc331373262"/>
      <w:r w:rsidR="00AE5CDE">
        <w:rPr>
          <w:rFonts w:eastAsia="Gungsuh"/>
          <w:bCs/>
          <w:lang w:val="es-EC"/>
        </w:rPr>
        <w:t xml:space="preserve"> </w:t>
      </w:r>
      <w:r w:rsidR="00AE5CDE" w:rsidRPr="00097DB2">
        <w:rPr>
          <w:b/>
          <w:lang w:val="es-EC"/>
        </w:rPr>
        <w:t>(</w:t>
      </w:r>
      <w:r w:rsidR="005903F1">
        <w:rPr>
          <w:b/>
          <w:lang w:val="es-EC"/>
        </w:rPr>
        <w:t xml:space="preserve">Entre </w:t>
      </w:r>
      <w:r w:rsidR="00350A81">
        <w:rPr>
          <w:b/>
          <w:lang w:val="es-EC"/>
        </w:rPr>
        <w:t>10</w:t>
      </w:r>
      <w:r w:rsidR="005903F1">
        <w:rPr>
          <w:b/>
          <w:lang w:val="es-EC"/>
        </w:rPr>
        <w:t>0 y</w:t>
      </w:r>
      <w:r w:rsidR="00AE5CDE" w:rsidRPr="00097DB2">
        <w:rPr>
          <w:b/>
          <w:lang w:val="es-EC"/>
        </w:rPr>
        <w:t xml:space="preserve"> 1</w:t>
      </w:r>
      <w:r w:rsidR="00350A81">
        <w:rPr>
          <w:b/>
          <w:lang w:val="es-EC"/>
        </w:rPr>
        <w:t>5</w:t>
      </w:r>
      <w:r w:rsidR="00AE5CDE" w:rsidRPr="00097DB2">
        <w:rPr>
          <w:b/>
          <w:lang w:val="es-EC"/>
        </w:rPr>
        <w:t>0 palabras</w:t>
      </w:r>
      <w:r w:rsidR="00AE5CDE" w:rsidRPr="00725833">
        <w:rPr>
          <w:b/>
          <w:lang w:val="es-EC"/>
        </w:rPr>
        <w:t>)</w:t>
      </w:r>
    </w:p>
    <w:p w14:paraId="5708C9FA" w14:textId="1E878ABD" w:rsidR="00FF5229" w:rsidRPr="0005558B" w:rsidRDefault="0005558B" w:rsidP="00FF5229">
      <w:pPr>
        <w:spacing w:line="360" w:lineRule="auto"/>
        <w:jc w:val="both"/>
        <w:rPr>
          <w:rFonts w:eastAsia="Gungsuh"/>
          <w:bCs/>
        </w:rPr>
      </w:pPr>
      <w:r w:rsidRPr="0005558B">
        <w:rPr>
          <w:rFonts w:eastAsia="Gungsuh"/>
          <w:bCs/>
          <w:lang w:val="es-EC"/>
        </w:rPr>
        <w:t xml:space="preserve">Fue evaluado el contenido de cadmio, cobalto, cobre, cinc, estroncio, hierro, magnesio, manganeso, níquel, plomo y potasio en cinco variedades de melloco adquiridas en distintos sitios de distribución de Ambato y Riobamba. El contenido de los metales analizados se </w:t>
      </w:r>
      <w:r w:rsidRPr="0005558B">
        <w:rPr>
          <w:rFonts w:eastAsia="Gungsuh"/>
          <w:bCs/>
          <w:lang w:val="es-EC"/>
        </w:rPr>
        <w:lastRenderedPageBreak/>
        <w:t xml:space="preserve">encontró por debajo de los límites establecidos por el Codex Alimentarius para tubérculos y raíces, lo que indica que las muestras resultaron seguras para el consumo humano. No obstante, se observaron variaciones significativas entre las variedades estudiadas, lo que sugiere una influencia de factores edáficos y de manejo agrícola en la absorción de metales. </w:t>
      </w:r>
      <w:r w:rsidRPr="0005558B">
        <w:rPr>
          <w:rFonts w:eastAsia="Gungsuh"/>
          <w:bCs/>
        </w:rPr>
        <w:t>Lorem ipsum dolor sit amet, consectetur adipiscing elit, sed do eiusmod tempor incididunt ut labore et dolore magna aliqua</w:t>
      </w:r>
      <w:r w:rsidR="00FF5229" w:rsidRPr="0005558B">
        <w:rPr>
          <w:rFonts w:eastAsia="Gungsuh"/>
          <w:bCs/>
        </w:rPr>
        <w:t>.</w:t>
      </w:r>
    </w:p>
    <w:p w14:paraId="55A16B8B" w14:textId="07394EEB" w:rsidR="00FF5229" w:rsidRPr="0005558B" w:rsidRDefault="00FF5229" w:rsidP="00FF5229">
      <w:pPr>
        <w:spacing w:line="360" w:lineRule="auto"/>
        <w:jc w:val="both"/>
        <w:rPr>
          <w:rFonts w:eastAsia="Gungsuh"/>
          <w:bCs/>
        </w:rPr>
      </w:pPr>
    </w:p>
    <w:p w14:paraId="22B53C98" w14:textId="62C857ED" w:rsidR="008E0CA2" w:rsidRPr="0005558B" w:rsidRDefault="0005558B" w:rsidP="008E0CA2">
      <w:pPr>
        <w:spacing w:line="360" w:lineRule="auto"/>
        <w:jc w:val="both"/>
        <w:rPr>
          <w:b/>
          <w:bCs/>
          <w:i/>
          <w:iCs/>
          <w:lang w:val="es-EC"/>
        </w:rPr>
      </w:pPr>
      <w:r w:rsidRPr="0005558B">
        <w:rPr>
          <w:b/>
          <w:bCs/>
          <w:i/>
          <w:iCs/>
          <w:lang w:val="es-EC"/>
        </w:rPr>
        <w:t>Agradecimientos (máximo 50 palabras)</w:t>
      </w:r>
    </w:p>
    <w:p w14:paraId="6293936D" w14:textId="3EC745BF" w:rsidR="008E0CA2" w:rsidRDefault="008E0CA2" w:rsidP="008E0CA2">
      <w:pPr>
        <w:spacing w:line="360" w:lineRule="auto"/>
        <w:jc w:val="both"/>
        <w:rPr>
          <w:rFonts w:eastAsia="Gungsuh"/>
          <w:bCs/>
          <w:lang w:val="es-EC"/>
        </w:rPr>
      </w:pPr>
      <w:r w:rsidRPr="003222CF">
        <w:rPr>
          <w:rFonts w:eastAsia="Gungsuh"/>
          <w:bCs/>
          <w:lang w:val="es-EC"/>
        </w:rPr>
        <w:t>Este trabajo fue financiado parcialmente por la UEB a través del grupo de investigación GI-02-2017 y por la UTA a través de los proyectos HCU 0194-CU-P-2018 y HCU 0939-CU-P-2016.</w:t>
      </w:r>
    </w:p>
    <w:p w14:paraId="0C7B9FFB" w14:textId="77777777" w:rsidR="00C62A90" w:rsidRDefault="00C62A90" w:rsidP="00C62A90">
      <w:pPr>
        <w:spacing w:line="360" w:lineRule="auto"/>
        <w:jc w:val="both"/>
        <w:rPr>
          <w:rFonts w:ascii="Baskerville Old Face" w:hAnsi="Baskerville Old Face"/>
          <w:b/>
          <w:bCs/>
          <w:lang w:val="es-EC"/>
        </w:rPr>
      </w:pPr>
    </w:p>
    <w:p w14:paraId="0212E0CF" w14:textId="04F4B5FC" w:rsidR="00C62A90" w:rsidRPr="0005558B" w:rsidRDefault="0005558B" w:rsidP="00C62A90">
      <w:pPr>
        <w:spacing w:line="360" w:lineRule="auto"/>
        <w:jc w:val="both"/>
        <w:rPr>
          <w:b/>
          <w:bCs/>
          <w:i/>
          <w:iCs/>
          <w:lang w:val="es-EC"/>
        </w:rPr>
      </w:pPr>
      <w:r w:rsidRPr="0005558B">
        <w:rPr>
          <w:b/>
          <w:bCs/>
          <w:i/>
          <w:iCs/>
          <w:lang w:val="es-EC"/>
        </w:rPr>
        <w:t>Disponibilidad de datos</w:t>
      </w:r>
    </w:p>
    <w:p w14:paraId="29472437" w14:textId="77777777" w:rsidR="00C62A90" w:rsidRPr="00C62A90" w:rsidRDefault="00C62A90" w:rsidP="00C62A90">
      <w:pPr>
        <w:spacing w:line="360" w:lineRule="auto"/>
        <w:jc w:val="both"/>
        <w:rPr>
          <w:lang w:val="es-EC"/>
        </w:rPr>
      </w:pPr>
      <w:r w:rsidRPr="00C62A90">
        <w:rPr>
          <w:lang w:val="es-EC"/>
        </w:rPr>
        <w:t>En aras de fomentar la transparencia, reproducibilidad y validación de los resultados científicos, la Editorial Unión Científica solicita a los autores poner a disposición del público los datos que sustentan los resultados presentados en sus libros o capítulos de libros.</w:t>
      </w:r>
    </w:p>
    <w:p w14:paraId="2945229B" w14:textId="77777777" w:rsidR="00C62A90" w:rsidRPr="00C62A90" w:rsidRDefault="00C62A90" w:rsidP="00C62A90">
      <w:pPr>
        <w:jc w:val="both"/>
        <w:rPr>
          <w:lang w:val="es-EC"/>
        </w:rPr>
      </w:pPr>
      <w:r w:rsidRPr="00C62A90">
        <w:rPr>
          <w:lang w:val="es-EC"/>
        </w:rPr>
        <w:t>Los autores deben incluir una declaración sobre la disponibilidad de los datos, indicando lo siguiente:</w:t>
      </w:r>
    </w:p>
    <w:p w14:paraId="5C4D6FDF" w14:textId="77777777" w:rsidR="00C62A90" w:rsidRPr="00C62A90" w:rsidRDefault="00C62A90" w:rsidP="00C62A90">
      <w:pPr>
        <w:numPr>
          <w:ilvl w:val="0"/>
          <w:numId w:val="6"/>
        </w:numPr>
        <w:suppressAutoHyphens w:val="0"/>
        <w:spacing w:after="160" w:line="259" w:lineRule="auto"/>
        <w:jc w:val="both"/>
        <w:rPr>
          <w:lang w:val="es-EC"/>
        </w:rPr>
      </w:pPr>
      <w:r w:rsidRPr="00C62A90">
        <w:rPr>
          <w:lang w:val="es-EC"/>
        </w:rPr>
        <w:t>Si los datos están disponibles públicamente, se debe proporcionar el enlace directo al repositorio donde se almacenan (por ejemplo: Zenodo, Figshare, Dryad, Mendeley Data, etc.).</w:t>
      </w:r>
    </w:p>
    <w:p w14:paraId="21C99681" w14:textId="77777777" w:rsidR="00C62A90" w:rsidRPr="00C62A90" w:rsidRDefault="00C62A90" w:rsidP="00C62A90">
      <w:pPr>
        <w:numPr>
          <w:ilvl w:val="0"/>
          <w:numId w:val="6"/>
        </w:numPr>
        <w:suppressAutoHyphens w:val="0"/>
        <w:spacing w:after="160" w:line="259" w:lineRule="auto"/>
        <w:jc w:val="both"/>
        <w:rPr>
          <w:lang w:val="es-EC"/>
        </w:rPr>
      </w:pPr>
      <w:r w:rsidRPr="00C62A90">
        <w:rPr>
          <w:lang w:val="es-EC"/>
        </w:rPr>
        <w:t>Si los datos están disponibles bajo solicitud razonable al autor de correspondencia, esto debe ser mencionado explícitamente.</w:t>
      </w:r>
    </w:p>
    <w:p w14:paraId="4D9F9A32" w14:textId="77777777" w:rsidR="00C62A90" w:rsidRPr="00C62A90" w:rsidRDefault="00C62A90" w:rsidP="00C62A90">
      <w:pPr>
        <w:numPr>
          <w:ilvl w:val="0"/>
          <w:numId w:val="6"/>
        </w:numPr>
        <w:suppressAutoHyphens w:val="0"/>
        <w:spacing w:after="160" w:line="259" w:lineRule="auto"/>
        <w:jc w:val="both"/>
        <w:rPr>
          <w:lang w:val="es-EC"/>
        </w:rPr>
      </w:pPr>
      <w:r w:rsidRPr="00C62A90">
        <w:rPr>
          <w:lang w:val="es-EC"/>
        </w:rPr>
        <w:t>Si los datos no pueden ser compartidos por razones éticas, legales o contractuales, debe justificarse adecuadamente esta decisión.</w:t>
      </w:r>
    </w:p>
    <w:p w14:paraId="7EEB4701" w14:textId="77777777" w:rsidR="00C62A90" w:rsidRPr="0005558B" w:rsidRDefault="00C62A90" w:rsidP="00C62A90">
      <w:pPr>
        <w:jc w:val="both"/>
        <w:rPr>
          <w:lang w:val="es-EC"/>
        </w:rPr>
      </w:pPr>
      <w:r w:rsidRPr="0005558B">
        <w:rPr>
          <w:lang w:val="es-EC"/>
        </w:rPr>
        <w:t>Ejemplos de redacción para la sección de disponibilidad de datos:</w:t>
      </w:r>
    </w:p>
    <w:p w14:paraId="230FDF36" w14:textId="77777777" w:rsidR="00C62A90" w:rsidRPr="00AD2465" w:rsidRDefault="00C62A90" w:rsidP="00C62A90">
      <w:pPr>
        <w:pStyle w:val="Prrafodelista"/>
        <w:numPr>
          <w:ilvl w:val="0"/>
          <w:numId w:val="7"/>
        </w:numPr>
        <w:suppressAutoHyphens w:val="0"/>
        <w:spacing w:after="160" w:line="259" w:lineRule="auto"/>
        <w:contextualSpacing/>
        <w:jc w:val="both"/>
        <w:rPr>
          <w:rFonts w:ascii="Times New Roman" w:hAnsi="Times New Roman" w:cs="Times New Roman"/>
          <w:sz w:val="24"/>
          <w:szCs w:val="24"/>
        </w:rPr>
      </w:pPr>
      <w:r w:rsidRPr="00AD2465">
        <w:rPr>
          <w:rFonts w:ascii="Times New Roman" w:hAnsi="Times New Roman" w:cs="Times New Roman"/>
          <w:i/>
          <w:iCs/>
          <w:sz w:val="24"/>
          <w:szCs w:val="24"/>
        </w:rPr>
        <w:t xml:space="preserve">“Los datos que respaldan los </w:t>
      </w:r>
      <w:r>
        <w:rPr>
          <w:rFonts w:ascii="Times New Roman" w:hAnsi="Times New Roman" w:cs="Times New Roman"/>
          <w:i/>
          <w:iCs/>
          <w:sz w:val="24"/>
          <w:szCs w:val="24"/>
        </w:rPr>
        <w:t>resultados</w:t>
      </w:r>
      <w:r w:rsidRPr="00AD2465">
        <w:rPr>
          <w:rFonts w:ascii="Times New Roman" w:hAnsi="Times New Roman" w:cs="Times New Roman"/>
          <w:i/>
          <w:iCs/>
          <w:sz w:val="24"/>
          <w:szCs w:val="24"/>
        </w:rPr>
        <w:t xml:space="preserve"> de este estudio están disponibles en el repositorio [nombre], bajo el identificador [DOI/enlace].”</w:t>
      </w:r>
    </w:p>
    <w:p w14:paraId="32F2D92F" w14:textId="77777777" w:rsidR="00C62A90" w:rsidRPr="00AD2465" w:rsidRDefault="00C62A90" w:rsidP="00C62A90">
      <w:pPr>
        <w:pStyle w:val="Prrafodelista"/>
        <w:numPr>
          <w:ilvl w:val="0"/>
          <w:numId w:val="7"/>
        </w:numPr>
        <w:suppressAutoHyphens w:val="0"/>
        <w:spacing w:after="160" w:line="259" w:lineRule="auto"/>
        <w:contextualSpacing/>
        <w:jc w:val="both"/>
        <w:rPr>
          <w:rFonts w:ascii="Times New Roman" w:hAnsi="Times New Roman" w:cs="Times New Roman"/>
          <w:sz w:val="24"/>
          <w:szCs w:val="24"/>
        </w:rPr>
      </w:pPr>
      <w:r w:rsidRPr="00AD2465">
        <w:rPr>
          <w:rFonts w:ascii="Times New Roman" w:hAnsi="Times New Roman" w:cs="Times New Roman"/>
          <w:i/>
          <w:iCs/>
          <w:sz w:val="24"/>
          <w:szCs w:val="24"/>
        </w:rPr>
        <w:t xml:space="preserve">“Los datos utilizados en esta investigación están disponibles a través del autor </w:t>
      </w:r>
      <w:r>
        <w:rPr>
          <w:rFonts w:ascii="Times New Roman" w:hAnsi="Times New Roman" w:cs="Times New Roman"/>
          <w:i/>
          <w:iCs/>
          <w:sz w:val="24"/>
          <w:szCs w:val="24"/>
        </w:rPr>
        <w:t xml:space="preserve">de </w:t>
      </w:r>
      <w:r w:rsidRPr="00AD2465">
        <w:rPr>
          <w:rFonts w:ascii="Times New Roman" w:hAnsi="Times New Roman" w:cs="Times New Roman"/>
          <w:i/>
          <w:iCs/>
          <w:sz w:val="24"/>
          <w:szCs w:val="24"/>
        </w:rPr>
        <w:t>corresponden</w:t>
      </w:r>
      <w:r>
        <w:rPr>
          <w:rFonts w:ascii="Times New Roman" w:hAnsi="Times New Roman" w:cs="Times New Roman"/>
          <w:i/>
          <w:iCs/>
          <w:sz w:val="24"/>
          <w:szCs w:val="24"/>
        </w:rPr>
        <w:t>cia</w:t>
      </w:r>
      <w:r w:rsidRPr="00AD2465">
        <w:rPr>
          <w:rFonts w:ascii="Times New Roman" w:hAnsi="Times New Roman" w:cs="Times New Roman"/>
          <w:i/>
          <w:iCs/>
          <w:sz w:val="24"/>
          <w:szCs w:val="24"/>
        </w:rPr>
        <w:t>, previa solicitud razonable.”</w:t>
      </w:r>
    </w:p>
    <w:p w14:paraId="2982AD41" w14:textId="77777777" w:rsidR="00C62A90" w:rsidRPr="00AD2465" w:rsidRDefault="00C62A90" w:rsidP="00C62A90">
      <w:pPr>
        <w:pStyle w:val="Prrafodelista"/>
        <w:numPr>
          <w:ilvl w:val="0"/>
          <w:numId w:val="7"/>
        </w:numPr>
        <w:suppressAutoHyphens w:val="0"/>
        <w:spacing w:after="160" w:line="259" w:lineRule="auto"/>
        <w:contextualSpacing/>
        <w:jc w:val="both"/>
        <w:rPr>
          <w:rFonts w:ascii="Times New Roman" w:hAnsi="Times New Roman" w:cs="Times New Roman"/>
          <w:sz w:val="24"/>
          <w:szCs w:val="24"/>
        </w:rPr>
      </w:pPr>
      <w:r w:rsidRPr="00AD2465">
        <w:rPr>
          <w:rFonts w:ascii="Times New Roman" w:hAnsi="Times New Roman" w:cs="Times New Roman"/>
          <w:i/>
          <w:iCs/>
          <w:sz w:val="24"/>
          <w:szCs w:val="24"/>
        </w:rPr>
        <w:t>“Los datos no pueden compartirse debido a restricciones legales impuestas por el convenio de confidencialidad firmado con la institución colaboradora.”</w:t>
      </w:r>
    </w:p>
    <w:p w14:paraId="153D4D8A" w14:textId="77777777" w:rsidR="00C62A90" w:rsidRPr="00C62A90" w:rsidRDefault="00C62A90" w:rsidP="00C62A90">
      <w:pPr>
        <w:rPr>
          <w:lang w:val="es-EC"/>
        </w:rPr>
      </w:pPr>
    </w:p>
    <w:p w14:paraId="6BD46013" w14:textId="5DF7FC67" w:rsidR="00C62A90" w:rsidRPr="0005558B" w:rsidRDefault="0005558B" w:rsidP="00C62A90">
      <w:pPr>
        <w:spacing w:line="360" w:lineRule="auto"/>
        <w:jc w:val="both"/>
        <w:rPr>
          <w:b/>
          <w:bCs/>
          <w:i/>
          <w:iCs/>
          <w:lang w:val="es-EC"/>
        </w:rPr>
      </w:pPr>
      <w:r w:rsidRPr="0005558B">
        <w:rPr>
          <w:b/>
          <w:bCs/>
          <w:i/>
          <w:iCs/>
          <w:lang w:val="es-EC"/>
        </w:rPr>
        <w:lastRenderedPageBreak/>
        <w:t>Conflicto de interés</w:t>
      </w:r>
    </w:p>
    <w:p w14:paraId="4D76BAE7" w14:textId="77777777" w:rsidR="00C62A90" w:rsidRPr="00C62A90" w:rsidRDefault="00C62A90" w:rsidP="00C62A90">
      <w:pPr>
        <w:spacing w:line="360" w:lineRule="auto"/>
        <w:jc w:val="both"/>
        <w:rPr>
          <w:lang w:val="es-EC"/>
        </w:rPr>
      </w:pPr>
      <w:r w:rsidRPr="00C62A90">
        <w:rPr>
          <w:lang w:val="es-EC"/>
        </w:rPr>
        <w:t>Todos los autores deben declarar cualquier conflicto de interés que pueda influir en los resultados o la interpretación de sus libros o capítulos de libros. Un conflicto de interés puede ser de tipo financiero, personal, académico o profesional, y puede incluir —pero no limitarse a— relaciones laborales, patentes, honorarios, participación accionaria, consultorías, o colaboraciones institucionales.</w:t>
      </w:r>
    </w:p>
    <w:p w14:paraId="5EED0F73" w14:textId="77777777" w:rsidR="00C62A90" w:rsidRPr="00C62A90" w:rsidRDefault="00C62A90" w:rsidP="00C62A90">
      <w:pPr>
        <w:spacing w:line="360" w:lineRule="auto"/>
        <w:jc w:val="both"/>
        <w:rPr>
          <w:lang w:val="es-EC"/>
        </w:rPr>
      </w:pPr>
      <w:r w:rsidRPr="00C62A90">
        <w:rPr>
          <w:lang w:val="es-EC"/>
        </w:rPr>
        <w:t>La transparencia en esta sección es requerida para mantener la integridad científica y la confianza de la comunidad académica. Si no existe ningún conflicto, también debe indicarse expresamente.</w:t>
      </w:r>
    </w:p>
    <w:p w14:paraId="47769F52" w14:textId="77777777" w:rsidR="00C62A90" w:rsidRPr="0005558B" w:rsidRDefault="00C62A90" w:rsidP="00C62A90">
      <w:pPr>
        <w:spacing w:line="360" w:lineRule="auto"/>
        <w:jc w:val="both"/>
        <w:rPr>
          <w:lang w:val="es-EC"/>
        </w:rPr>
      </w:pPr>
      <w:r w:rsidRPr="0005558B">
        <w:rPr>
          <w:lang w:val="es-EC"/>
        </w:rPr>
        <w:t>Ejemplos de redacción para la sección de conflicto de interés:</w:t>
      </w:r>
    </w:p>
    <w:p w14:paraId="2CCADFE3" w14:textId="77777777" w:rsidR="00C62A90" w:rsidRPr="00C62A90" w:rsidRDefault="00C62A90" w:rsidP="00C62A90">
      <w:pPr>
        <w:numPr>
          <w:ilvl w:val="0"/>
          <w:numId w:val="8"/>
        </w:numPr>
        <w:suppressAutoHyphens w:val="0"/>
        <w:spacing w:line="360" w:lineRule="auto"/>
        <w:jc w:val="both"/>
        <w:rPr>
          <w:lang w:val="es-EC"/>
        </w:rPr>
      </w:pPr>
      <w:r w:rsidRPr="00C62A90">
        <w:rPr>
          <w:i/>
          <w:iCs/>
          <w:lang w:val="es-EC"/>
        </w:rPr>
        <w:t>“Los autores declaran no tener ningún conflicto de interés en relación con la publicación de este artículo.”</w:t>
      </w:r>
    </w:p>
    <w:p w14:paraId="7DFBCBCC" w14:textId="77777777" w:rsidR="00C62A90" w:rsidRPr="00C62A90" w:rsidRDefault="00C62A90" w:rsidP="00C62A90">
      <w:pPr>
        <w:numPr>
          <w:ilvl w:val="0"/>
          <w:numId w:val="8"/>
        </w:numPr>
        <w:suppressAutoHyphens w:val="0"/>
        <w:spacing w:line="360" w:lineRule="auto"/>
        <w:jc w:val="both"/>
        <w:rPr>
          <w:lang w:val="es-EC"/>
        </w:rPr>
      </w:pPr>
      <w:r w:rsidRPr="00C62A90">
        <w:rPr>
          <w:i/>
          <w:iCs/>
          <w:lang w:val="es-EC"/>
        </w:rPr>
        <w:t>“El autor A ha recibido fondos de la empresa X para el desarrollo del presente estudio. Los autores B y C declaran no tener conflictos de interés.”</w:t>
      </w:r>
    </w:p>
    <w:p w14:paraId="3FC64420" w14:textId="77777777" w:rsidR="00C62A90" w:rsidRPr="00C62A90" w:rsidRDefault="00C62A90" w:rsidP="00C62A90">
      <w:pPr>
        <w:numPr>
          <w:ilvl w:val="0"/>
          <w:numId w:val="8"/>
        </w:numPr>
        <w:suppressAutoHyphens w:val="0"/>
        <w:spacing w:line="360" w:lineRule="auto"/>
        <w:jc w:val="both"/>
        <w:rPr>
          <w:lang w:val="es-EC"/>
        </w:rPr>
      </w:pPr>
      <w:r w:rsidRPr="00C62A90">
        <w:rPr>
          <w:i/>
          <w:iCs/>
          <w:lang w:val="es-EC"/>
        </w:rPr>
        <w:t>“El autor es parte del equipo evaluador de la institución mencionada en el estudio, lo cual se ha gestionado garantizando la independencia en el análisis de datos.”</w:t>
      </w:r>
    </w:p>
    <w:p w14:paraId="34305292" w14:textId="77777777" w:rsidR="00C62A90" w:rsidRDefault="00C62A90" w:rsidP="00C62A90">
      <w:pPr>
        <w:pStyle w:val="Prrafodelista"/>
        <w:spacing w:after="0"/>
        <w:ind w:left="0"/>
        <w:jc w:val="both"/>
        <w:rPr>
          <w:rFonts w:ascii="Times New Roman" w:hAnsi="Times New Roman" w:cs="Times New Roman"/>
          <w:sz w:val="24"/>
          <w:szCs w:val="24"/>
        </w:rPr>
      </w:pPr>
    </w:p>
    <w:p w14:paraId="3CDC87CD" w14:textId="29A79B89" w:rsidR="00C62A90" w:rsidRPr="0005558B" w:rsidRDefault="0005558B" w:rsidP="00C62A90">
      <w:pPr>
        <w:spacing w:line="360" w:lineRule="auto"/>
        <w:jc w:val="both"/>
        <w:rPr>
          <w:b/>
          <w:bCs/>
          <w:i/>
          <w:iCs/>
          <w:lang w:val="es-EC"/>
        </w:rPr>
      </w:pPr>
      <w:r w:rsidRPr="0005558B">
        <w:rPr>
          <w:b/>
          <w:bCs/>
          <w:i/>
          <w:iCs/>
          <w:lang w:val="es-EC"/>
        </w:rPr>
        <w:t>Declaración ética</w:t>
      </w:r>
    </w:p>
    <w:p w14:paraId="7352985D" w14:textId="1B3E0F4B" w:rsidR="00C62A90" w:rsidRPr="00C32EEE" w:rsidRDefault="00C62A90" w:rsidP="00C62A90">
      <w:pPr>
        <w:pStyle w:val="Prrafodelista"/>
        <w:spacing w:line="360" w:lineRule="auto"/>
        <w:ind w:left="0"/>
        <w:jc w:val="both"/>
        <w:rPr>
          <w:rFonts w:ascii="Times New Roman" w:hAnsi="Times New Roman" w:cs="Times New Roman"/>
          <w:sz w:val="24"/>
          <w:szCs w:val="24"/>
        </w:rPr>
      </w:pPr>
      <w:r w:rsidRPr="00C32EEE">
        <w:rPr>
          <w:rFonts w:ascii="Times New Roman" w:hAnsi="Times New Roman" w:cs="Times New Roman"/>
          <w:sz w:val="24"/>
          <w:szCs w:val="24"/>
        </w:rPr>
        <w:t xml:space="preserve">La Editorial Unión Científica se adhiere a los principios éticos en la investigación y publicación científica. Por ello, todos los </w:t>
      </w:r>
      <w:r>
        <w:rPr>
          <w:rFonts w:ascii="Times New Roman" w:hAnsi="Times New Roman" w:cs="Times New Roman"/>
          <w:sz w:val="24"/>
          <w:szCs w:val="24"/>
        </w:rPr>
        <w:t xml:space="preserve">trabajos son </w:t>
      </w:r>
      <w:r w:rsidRPr="00C32EEE">
        <w:rPr>
          <w:rFonts w:ascii="Times New Roman" w:hAnsi="Times New Roman" w:cs="Times New Roman"/>
          <w:sz w:val="24"/>
          <w:szCs w:val="24"/>
        </w:rPr>
        <w:t>sometidos a evaluación deben incluir una declaración ética, especialmente cuando el estudio involucre seres humanos, animales u organismos modificados genéticamente.</w:t>
      </w:r>
    </w:p>
    <w:p w14:paraId="605ED3E7" w14:textId="77777777" w:rsidR="00C62A90" w:rsidRPr="0005558B" w:rsidRDefault="00C62A90" w:rsidP="00C62A90">
      <w:pPr>
        <w:pStyle w:val="Prrafodelista"/>
        <w:spacing w:line="360" w:lineRule="auto"/>
        <w:ind w:left="0"/>
        <w:jc w:val="both"/>
        <w:rPr>
          <w:rFonts w:ascii="Times New Roman" w:hAnsi="Times New Roman" w:cs="Times New Roman"/>
          <w:sz w:val="24"/>
          <w:szCs w:val="24"/>
        </w:rPr>
      </w:pPr>
      <w:r w:rsidRPr="0005558B">
        <w:rPr>
          <w:rFonts w:ascii="Times New Roman" w:hAnsi="Times New Roman" w:cs="Times New Roman"/>
          <w:sz w:val="24"/>
          <w:szCs w:val="24"/>
        </w:rPr>
        <w:t>Investigaciones con seres humanos</w:t>
      </w:r>
    </w:p>
    <w:p w14:paraId="30F420C8" w14:textId="77777777" w:rsidR="00C62A90" w:rsidRPr="00C32EEE" w:rsidRDefault="00C62A90" w:rsidP="00C62A90">
      <w:pPr>
        <w:pStyle w:val="Prrafodelista"/>
        <w:spacing w:line="360" w:lineRule="auto"/>
        <w:ind w:left="0"/>
        <w:jc w:val="both"/>
        <w:rPr>
          <w:rFonts w:ascii="Times New Roman" w:hAnsi="Times New Roman" w:cs="Times New Roman"/>
          <w:sz w:val="24"/>
          <w:szCs w:val="24"/>
        </w:rPr>
      </w:pPr>
      <w:r w:rsidRPr="00C32EEE">
        <w:rPr>
          <w:rFonts w:ascii="Times New Roman" w:hAnsi="Times New Roman" w:cs="Times New Roman"/>
          <w:sz w:val="24"/>
          <w:szCs w:val="24"/>
        </w:rPr>
        <w:t>Si el estudio incluye participación de personas, los autores deben declarar que:</w:t>
      </w:r>
    </w:p>
    <w:p w14:paraId="209A66A9" w14:textId="77777777" w:rsidR="00C62A90" w:rsidRPr="00C32EEE" w:rsidRDefault="00C62A90" w:rsidP="00C62A90">
      <w:pPr>
        <w:pStyle w:val="Prrafodelista"/>
        <w:numPr>
          <w:ilvl w:val="0"/>
          <w:numId w:val="9"/>
        </w:numPr>
        <w:suppressAutoHyphens w:val="0"/>
        <w:spacing w:after="160" w:line="360" w:lineRule="auto"/>
        <w:contextualSpacing/>
        <w:jc w:val="both"/>
        <w:rPr>
          <w:rFonts w:ascii="Times New Roman" w:hAnsi="Times New Roman" w:cs="Times New Roman"/>
          <w:sz w:val="24"/>
          <w:szCs w:val="24"/>
        </w:rPr>
      </w:pPr>
      <w:r w:rsidRPr="00C32EEE">
        <w:rPr>
          <w:rFonts w:ascii="Times New Roman" w:hAnsi="Times New Roman" w:cs="Times New Roman"/>
          <w:sz w:val="24"/>
          <w:szCs w:val="24"/>
        </w:rPr>
        <w:t>El protocolo de investigación fue aprobado por un comité de ética debidamente acreditado.</w:t>
      </w:r>
    </w:p>
    <w:p w14:paraId="5E61183E" w14:textId="77777777" w:rsidR="00C62A90" w:rsidRPr="00C32EEE" w:rsidRDefault="00C62A90" w:rsidP="00C62A90">
      <w:pPr>
        <w:pStyle w:val="Prrafodelista"/>
        <w:numPr>
          <w:ilvl w:val="0"/>
          <w:numId w:val="9"/>
        </w:numPr>
        <w:suppressAutoHyphens w:val="0"/>
        <w:spacing w:after="160" w:line="360" w:lineRule="auto"/>
        <w:contextualSpacing/>
        <w:jc w:val="both"/>
        <w:rPr>
          <w:rFonts w:ascii="Times New Roman" w:hAnsi="Times New Roman" w:cs="Times New Roman"/>
          <w:sz w:val="24"/>
          <w:szCs w:val="24"/>
        </w:rPr>
      </w:pPr>
      <w:r w:rsidRPr="00C32EEE">
        <w:rPr>
          <w:rFonts w:ascii="Times New Roman" w:hAnsi="Times New Roman" w:cs="Times New Roman"/>
          <w:sz w:val="24"/>
          <w:szCs w:val="24"/>
        </w:rPr>
        <w:t>Se obtuvo el consentimiento informado por escrito de todos los participantes, o en su defecto, de sus representantes legales.</w:t>
      </w:r>
    </w:p>
    <w:p w14:paraId="4DEBDADD" w14:textId="77777777" w:rsidR="00C62A90" w:rsidRPr="00C32EEE" w:rsidRDefault="00C62A90" w:rsidP="00C62A90">
      <w:pPr>
        <w:pStyle w:val="Prrafodelista"/>
        <w:numPr>
          <w:ilvl w:val="0"/>
          <w:numId w:val="9"/>
        </w:numPr>
        <w:suppressAutoHyphens w:val="0"/>
        <w:spacing w:after="160" w:line="360" w:lineRule="auto"/>
        <w:contextualSpacing/>
        <w:jc w:val="both"/>
        <w:rPr>
          <w:rFonts w:ascii="Times New Roman" w:hAnsi="Times New Roman" w:cs="Times New Roman"/>
          <w:sz w:val="24"/>
          <w:szCs w:val="24"/>
        </w:rPr>
      </w:pPr>
      <w:r w:rsidRPr="00C32EEE">
        <w:rPr>
          <w:rFonts w:ascii="Times New Roman" w:hAnsi="Times New Roman" w:cs="Times New Roman"/>
          <w:sz w:val="24"/>
          <w:szCs w:val="24"/>
        </w:rPr>
        <w:lastRenderedPageBreak/>
        <w:t>Se garantizaron los principios de anonimato, confidencialidad y el respeto a la dignidad humana.</w:t>
      </w:r>
    </w:p>
    <w:p w14:paraId="6C38300B" w14:textId="77777777" w:rsidR="00C62A90" w:rsidRPr="00C32EEE" w:rsidRDefault="00C62A90" w:rsidP="00C62A90">
      <w:pPr>
        <w:pStyle w:val="Prrafodelista"/>
        <w:spacing w:line="360" w:lineRule="auto"/>
        <w:ind w:left="0"/>
        <w:jc w:val="both"/>
        <w:rPr>
          <w:rFonts w:ascii="Times New Roman" w:hAnsi="Times New Roman" w:cs="Times New Roman"/>
          <w:sz w:val="24"/>
          <w:szCs w:val="24"/>
        </w:rPr>
      </w:pPr>
      <w:r w:rsidRPr="0005558B">
        <w:rPr>
          <w:rFonts w:ascii="Times New Roman" w:hAnsi="Times New Roman" w:cs="Times New Roman"/>
          <w:sz w:val="24"/>
          <w:szCs w:val="24"/>
        </w:rPr>
        <w:t>Ejemplo:</w:t>
      </w:r>
      <w:r w:rsidRPr="0005558B">
        <w:rPr>
          <w:rFonts w:ascii="Times New Roman" w:hAnsi="Times New Roman" w:cs="Times New Roman"/>
          <w:sz w:val="24"/>
          <w:szCs w:val="24"/>
        </w:rPr>
        <w:br/>
      </w:r>
      <w:r w:rsidRPr="00C32EEE">
        <w:rPr>
          <w:rFonts w:ascii="Times New Roman" w:hAnsi="Times New Roman" w:cs="Times New Roman"/>
          <w:i/>
          <w:iCs/>
          <w:sz w:val="24"/>
          <w:szCs w:val="24"/>
        </w:rPr>
        <w:t>“Este estudio fue aprobado por el Comité de Ética en Investigación de la Universidad X (código de aprobación: CEI-2024-015). Todos los participantes firmaron un consentimiento informado antes de su inclusión en la investigación.”</w:t>
      </w:r>
    </w:p>
    <w:p w14:paraId="5AA1ED6F" w14:textId="77777777" w:rsidR="00C62A90" w:rsidRPr="0005558B" w:rsidRDefault="00C62A90" w:rsidP="00C62A90">
      <w:pPr>
        <w:pStyle w:val="Prrafodelista"/>
        <w:spacing w:line="360" w:lineRule="auto"/>
        <w:ind w:left="0"/>
        <w:jc w:val="both"/>
        <w:rPr>
          <w:rFonts w:ascii="Times New Roman" w:hAnsi="Times New Roman" w:cs="Times New Roman"/>
          <w:sz w:val="24"/>
          <w:szCs w:val="24"/>
        </w:rPr>
      </w:pPr>
      <w:r w:rsidRPr="0005558B">
        <w:rPr>
          <w:rFonts w:ascii="Times New Roman" w:hAnsi="Times New Roman" w:cs="Times New Roman"/>
          <w:sz w:val="24"/>
          <w:szCs w:val="24"/>
        </w:rPr>
        <w:t>Investigaciones con animales</w:t>
      </w:r>
    </w:p>
    <w:p w14:paraId="111EAE1E" w14:textId="77777777" w:rsidR="00C62A90" w:rsidRPr="00C32EEE" w:rsidRDefault="00C62A90" w:rsidP="00C62A90">
      <w:pPr>
        <w:pStyle w:val="Prrafodelista"/>
        <w:spacing w:line="360" w:lineRule="auto"/>
        <w:ind w:left="0"/>
        <w:jc w:val="both"/>
        <w:rPr>
          <w:rFonts w:ascii="Times New Roman" w:hAnsi="Times New Roman" w:cs="Times New Roman"/>
          <w:sz w:val="24"/>
          <w:szCs w:val="24"/>
        </w:rPr>
      </w:pPr>
      <w:r w:rsidRPr="00C32EEE">
        <w:rPr>
          <w:rFonts w:ascii="Times New Roman" w:hAnsi="Times New Roman" w:cs="Times New Roman"/>
          <w:sz w:val="24"/>
          <w:szCs w:val="24"/>
        </w:rPr>
        <w:t>Los autores deben declarar que la investigación se llevó a cabo conforme a las normas internacionales de bienestar animal y que:</w:t>
      </w:r>
    </w:p>
    <w:p w14:paraId="610A72DD" w14:textId="77777777" w:rsidR="00C62A90" w:rsidRPr="00C32EEE" w:rsidRDefault="00C62A90" w:rsidP="00C62A90">
      <w:pPr>
        <w:pStyle w:val="Prrafodelista"/>
        <w:numPr>
          <w:ilvl w:val="0"/>
          <w:numId w:val="10"/>
        </w:numPr>
        <w:suppressAutoHyphens w:val="0"/>
        <w:spacing w:after="160" w:line="360" w:lineRule="auto"/>
        <w:contextualSpacing/>
        <w:jc w:val="both"/>
        <w:rPr>
          <w:rFonts w:ascii="Times New Roman" w:hAnsi="Times New Roman" w:cs="Times New Roman"/>
          <w:sz w:val="24"/>
          <w:szCs w:val="24"/>
        </w:rPr>
      </w:pPr>
      <w:r w:rsidRPr="00C32EEE">
        <w:rPr>
          <w:rFonts w:ascii="Times New Roman" w:hAnsi="Times New Roman" w:cs="Times New Roman"/>
          <w:sz w:val="24"/>
          <w:szCs w:val="24"/>
        </w:rPr>
        <w:t>Fue aprobada por un comité de ética institucional competente.</w:t>
      </w:r>
    </w:p>
    <w:p w14:paraId="68E56A70" w14:textId="77777777" w:rsidR="00C62A90" w:rsidRPr="00C32EEE" w:rsidRDefault="00C62A90" w:rsidP="00C62A90">
      <w:pPr>
        <w:pStyle w:val="Prrafodelista"/>
        <w:numPr>
          <w:ilvl w:val="0"/>
          <w:numId w:val="10"/>
        </w:numPr>
        <w:suppressAutoHyphens w:val="0"/>
        <w:spacing w:after="160" w:line="360" w:lineRule="auto"/>
        <w:contextualSpacing/>
        <w:jc w:val="both"/>
        <w:rPr>
          <w:rFonts w:ascii="Times New Roman" w:hAnsi="Times New Roman" w:cs="Times New Roman"/>
          <w:sz w:val="24"/>
          <w:szCs w:val="24"/>
        </w:rPr>
      </w:pPr>
      <w:r w:rsidRPr="00C32EEE">
        <w:rPr>
          <w:rFonts w:ascii="Times New Roman" w:hAnsi="Times New Roman" w:cs="Times New Roman"/>
          <w:sz w:val="24"/>
          <w:szCs w:val="24"/>
        </w:rPr>
        <w:t xml:space="preserve">Se aplicaron medidas para minimizar el sufrimiento y </w:t>
      </w:r>
      <w:r>
        <w:rPr>
          <w:rFonts w:ascii="Times New Roman" w:hAnsi="Times New Roman" w:cs="Times New Roman"/>
          <w:sz w:val="24"/>
          <w:szCs w:val="24"/>
        </w:rPr>
        <w:t xml:space="preserve">se </w:t>
      </w:r>
      <w:r w:rsidRPr="00C32EEE">
        <w:rPr>
          <w:rFonts w:ascii="Times New Roman" w:hAnsi="Times New Roman" w:cs="Times New Roman"/>
          <w:sz w:val="24"/>
          <w:szCs w:val="24"/>
        </w:rPr>
        <w:t>garantiz</w:t>
      </w:r>
      <w:r>
        <w:rPr>
          <w:rFonts w:ascii="Times New Roman" w:hAnsi="Times New Roman" w:cs="Times New Roman"/>
          <w:sz w:val="24"/>
          <w:szCs w:val="24"/>
        </w:rPr>
        <w:t>ó</w:t>
      </w:r>
      <w:r w:rsidRPr="00C32EEE">
        <w:rPr>
          <w:rFonts w:ascii="Times New Roman" w:hAnsi="Times New Roman" w:cs="Times New Roman"/>
          <w:sz w:val="24"/>
          <w:szCs w:val="24"/>
        </w:rPr>
        <w:t xml:space="preserve"> el cuidado adecuado de los animales.</w:t>
      </w:r>
    </w:p>
    <w:p w14:paraId="443148F1" w14:textId="77777777" w:rsidR="00C62A90" w:rsidRPr="00C32EEE" w:rsidRDefault="00C62A90" w:rsidP="00C62A90">
      <w:pPr>
        <w:pStyle w:val="Prrafodelista"/>
        <w:spacing w:line="360" w:lineRule="auto"/>
        <w:ind w:left="0"/>
        <w:jc w:val="both"/>
        <w:rPr>
          <w:rFonts w:ascii="Times New Roman" w:hAnsi="Times New Roman" w:cs="Times New Roman"/>
          <w:sz w:val="24"/>
          <w:szCs w:val="24"/>
        </w:rPr>
      </w:pPr>
      <w:r w:rsidRPr="0005558B">
        <w:rPr>
          <w:rFonts w:ascii="Times New Roman" w:hAnsi="Times New Roman" w:cs="Times New Roman"/>
          <w:sz w:val="24"/>
          <w:szCs w:val="24"/>
        </w:rPr>
        <w:t>Ejemplo:</w:t>
      </w:r>
      <w:r w:rsidRPr="0005558B">
        <w:rPr>
          <w:rFonts w:ascii="Times New Roman" w:hAnsi="Times New Roman" w:cs="Times New Roman"/>
          <w:sz w:val="24"/>
          <w:szCs w:val="24"/>
        </w:rPr>
        <w:br/>
      </w:r>
      <w:r w:rsidRPr="00C32EEE">
        <w:rPr>
          <w:rFonts w:ascii="Times New Roman" w:hAnsi="Times New Roman" w:cs="Times New Roman"/>
          <w:i/>
          <w:iCs/>
          <w:sz w:val="24"/>
          <w:szCs w:val="24"/>
        </w:rPr>
        <w:t>“La investigación fue aprobada por el Comité Institucional de Cuidado y Uso de Animales de Laboratorio (CICUAL) de la Universidad Y. Se siguieron las directrices del Manual para el Cuidado y Uso de Animales de Laboratorio del NIH.”</w:t>
      </w:r>
    </w:p>
    <w:p w14:paraId="65C7ECBB" w14:textId="77777777" w:rsidR="00C62A90" w:rsidRPr="0005558B" w:rsidRDefault="00C62A90" w:rsidP="00C62A90">
      <w:pPr>
        <w:pStyle w:val="Prrafodelista"/>
        <w:spacing w:line="360" w:lineRule="auto"/>
        <w:ind w:left="0"/>
        <w:jc w:val="both"/>
        <w:rPr>
          <w:rFonts w:ascii="Times New Roman" w:hAnsi="Times New Roman" w:cs="Times New Roman"/>
          <w:sz w:val="24"/>
          <w:szCs w:val="24"/>
        </w:rPr>
      </w:pPr>
      <w:r w:rsidRPr="0005558B">
        <w:rPr>
          <w:rFonts w:ascii="Times New Roman" w:hAnsi="Times New Roman" w:cs="Times New Roman"/>
          <w:sz w:val="24"/>
          <w:szCs w:val="24"/>
        </w:rPr>
        <w:t>Otros aspectos éticos</w:t>
      </w:r>
    </w:p>
    <w:p w14:paraId="23DE4F3F" w14:textId="36DD688E" w:rsidR="00C62A90" w:rsidRPr="00C62A90" w:rsidRDefault="00C62A90" w:rsidP="00C62A90">
      <w:pPr>
        <w:pStyle w:val="Prrafodelista"/>
        <w:spacing w:line="360" w:lineRule="auto"/>
        <w:ind w:left="0"/>
        <w:jc w:val="both"/>
        <w:rPr>
          <w:rFonts w:ascii="Times New Roman" w:hAnsi="Times New Roman" w:cs="Times New Roman"/>
          <w:sz w:val="24"/>
          <w:szCs w:val="24"/>
        </w:rPr>
      </w:pPr>
      <w:r w:rsidRPr="00C32EEE">
        <w:rPr>
          <w:rFonts w:ascii="Times New Roman" w:hAnsi="Times New Roman" w:cs="Times New Roman"/>
          <w:sz w:val="24"/>
          <w:szCs w:val="24"/>
        </w:rPr>
        <w:t>Cuando la investigación no involucra sujetos humanos ni animales, pero puede presentar implicaciones éticas (por ejemplo, estudios en entornos sensibles, poblaciones vulnerables, datos de acceso restringido, o uso de información genética), los autores deben justificar el manejo ético realizado.</w:t>
      </w:r>
    </w:p>
    <w:p w14:paraId="2292EE84" w14:textId="77777777" w:rsidR="00C62A90" w:rsidRPr="0005558B" w:rsidRDefault="00C62A90" w:rsidP="00C62A90">
      <w:pPr>
        <w:pStyle w:val="Prrafodelista"/>
        <w:spacing w:line="360" w:lineRule="auto"/>
        <w:ind w:left="0"/>
        <w:jc w:val="both"/>
        <w:rPr>
          <w:rFonts w:ascii="Times New Roman" w:hAnsi="Times New Roman" w:cs="Times New Roman"/>
          <w:sz w:val="24"/>
          <w:szCs w:val="24"/>
        </w:rPr>
      </w:pPr>
      <w:r w:rsidRPr="0005558B">
        <w:rPr>
          <w:rFonts w:ascii="Times New Roman" w:hAnsi="Times New Roman" w:cs="Times New Roman"/>
          <w:sz w:val="24"/>
          <w:szCs w:val="24"/>
        </w:rPr>
        <w:t>En caso de no aplicar</w:t>
      </w:r>
    </w:p>
    <w:p w14:paraId="79D5147E" w14:textId="77777777" w:rsidR="00C62A90" w:rsidRPr="00C32EEE" w:rsidRDefault="00C62A90" w:rsidP="00C62A90">
      <w:pPr>
        <w:pStyle w:val="Prrafodelista"/>
        <w:spacing w:line="360" w:lineRule="auto"/>
        <w:ind w:left="0"/>
        <w:jc w:val="both"/>
        <w:rPr>
          <w:rFonts w:ascii="Times New Roman" w:hAnsi="Times New Roman" w:cs="Times New Roman"/>
          <w:sz w:val="24"/>
          <w:szCs w:val="24"/>
        </w:rPr>
      </w:pPr>
      <w:r w:rsidRPr="00C32EEE">
        <w:rPr>
          <w:rFonts w:ascii="Times New Roman" w:hAnsi="Times New Roman" w:cs="Times New Roman"/>
          <w:sz w:val="24"/>
          <w:szCs w:val="24"/>
        </w:rPr>
        <w:t>Si el estudio no requiere aprobación ética (por tratarse de un análisis bibliográfico, revisión documental, simulación computacional, etc.), se debe declarar de forma explícita:</w:t>
      </w:r>
    </w:p>
    <w:p w14:paraId="7E801E1B" w14:textId="77777777" w:rsidR="00C62A90" w:rsidRPr="00C32EEE" w:rsidRDefault="00C62A90" w:rsidP="00C62A90">
      <w:pPr>
        <w:pStyle w:val="Prrafodelista"/>
        <w:spacing w:line="360" w:lineRule="auto"/>
        <w:ind w:left="0"/>
        <w:jc w:val="both"/>
        <w:rPr>
          <w:rFonts w:ascii="Times New Roman" w:hAnsi="Times New Roman" w:cs="Times New Roman"/>
          <w:sz w:val="24"/>
          <w:szCs w:val="24"/>
        </w:rPr>
      </w:pPr>
      <w:r w:rsidRPr="0005558B">
        <w:rPr>
          <w:rFonts w:ascii="Times New Roman" w:hAnsi="Times New Roman" w:cs="Times New Roman"/>
          <w:sz w:val="24"/>
          <w:szCs w:val="24"/>
        </w:rPr>
        <w:lastRenderedPageBreak/>
        <w:t>Ejemplo:</w:t>
      </w:r>
      <w:r w:rsidRPr="0005558B">
        <w:rPr>
          <w:rFonts w:ascii="Times New Roman" w:hAnsi="Times New Roman" w:cs="Times New Roman"/>
          <w:sz w:val="24"/>
          <w:szCs w:val="24"/>
        </w:rPr>
        <w:br/>
      </w:r>
      <w:r w:rsidRPr="00C32EEE">
        <w:rPr>
          <w:rFonts w:ascii="Times New Roman" w:hAnsi="Times New Roman" w:cs="Times New Roman"/>
          <w:i/>
          <w:iCs/>
          <w:sz w:val="24"/>
          <w:szCs w:val="24"/>
        </w:rPr>
        <w:t>“Este estudio no involucró investigaciones con seres humanos ni con animales, por lo que no se requirió aprobación de un comité de ética.”</w:t>
      </w:r>
    </w:p>
    <w:p w14:paraId="1D30D045" w14:textId="77777777" w:rsidR="00A723B9" w:rsidRDefault="00A723B9" w:rsidP="00A723B9">
      <w:pPr>
        <w:spacing w:line="360" w:lineRule="auto"/>
        <w:jc w:val="both"/>
        <w:rPr>
          <w:rFonts w:eastAsia="Gungsuh"/>
          <w:bCs/>
          <w:lang w:val="es-EC"/>
        </w:rPr>
      </w:pPr>
    </w:p>
    <w:p w14:paraId="23C0A7EC" w14:textId="7047DA45" w:rsidR="000A481F" w:rsidRPr="003222CF" w:rsidRDefault="000A481F" w:rsidP="00072FC3">
      <w:pPr>
        <w:spacing w:line="360" w:lineRule="auto"/>
        <w:jc w:val="both"/>
        <w:rPr>
          <w:rFonts w:eastAsia="Gungsuh"/>
          <w:bCs/>
          <w:lang w:val="es-EC"/>
        </w:rPr>
      </w:pPr>
      <w:r w:rsidRPr="00AE5CDE">
        <w:rPr>
          <w:rFonts w:eastAsia="Gungsuh"/>
          <w:b/>
          <w:lang w:val="es-EC"/>
        </w:rPr>
        <w:t xml:space="preserve">REFERENCIAS </w:t>
      </w:r>
      <w:bookmarkEnd w:id="7"/>
      <w:r w:rsidR="00AE5CDE" w:rsidRPr="00097DB2">
        <w:rPr>
          <w:b/>
          <w:lang w:val="es-EC"/>
        </w:rPr>
        <w:t>(</w:t>
      </w:r>
      <w:r w:rsidR="00AE5CDE" w:rsidRPr="00A723B9">
        <w:rPr>
          <w:b/>
          <w:highlight w:val="yellow"/>
          <w:lang w:val="es-EC"/>
        </w:rPr>
        <w:t xml:space="preserve">En formato IEEE. Incluir solo las citadas en el </w:t>
      </w:r>
      <w:r w:rsidR="00AE5CDE" w:rsidRPr="00781F52">
        <w:rPr>
          <w:b/>
          <w:highlight w:val="yellow"/>
          <w:lang w:val="es-EC"/>
        </w:rPr>
        <w:t>documento)</w:t>
      </w:r>
      <w:r w:rsidR="00781F52" w:rsidRPr="00781F52">
        <w:rPr>
          <w:b/>
          <w:highlight w:val="yellow"/>
          <w:lang w:val="es-EC"/>
        </w:rPr>
        <w:t xml:space="preserve"> Entre 5 y 10 referencias</w:t>
      </w:r>
    </w:p>
    <w:p w14:paraId="57EA1947" w14:textId="39666C2B" w:rsidR="00BF3446" w:rsidRPr="00BF3446" w:rsidRDefault="00D6276C" w:rsidP="001250B5">
      <w:pPr>
        <w:widowControl w:val="0"/>
        <w:autoSpaceDE w:val="0"/>
        <w:autoSpaceDN w:val="0"/>
        <w:adjustRightInd w:val="0"/>
        <w:spacing w:line="360" w:lineRule="auto"/>
        <w:ind w:left="640" w:hanging="640"/>
        <w:jc w:val="both"/>
        <w:rPr>
          <w:noProof/>
        </w:rPr>
      </w:pPr>
      <w:r w:rsidRPr="003222CF">
        <w:rPr>
          <w:rFonts w:eastAsia="Gungsuh"/>
          <w:bCs/>
          <w:lang w:val="es-EC"/>
        </w:rPr>
        <w:fldChar w:fldCharType="begin" w:fldLock="1"/>
      </w:r>
      <w:r w:rsidRPr="00097DB2">
        <w:rPr>
          <w:rFonts w:eastAsia="Gungsuh"/>
          <w:bCs/>
        </w:rPr>
        <w:instrText xml:space="preserve">ADDIN Mendeley Bibliography CSL_BIBLIOGRAPHY </w:instrText>
      </w:r>
      <w:r w:rsidRPr="003222CF">
        <w:rPr>
          <w:rFonts w:eastAsia="Gungsuh"/>
          <w:bCs/>
          <w:lang w:val="es-EC"/>
        </w:rPr>
        <w:fldChar w:fldCharType="separate"/>
      </w:r>
      <w:r w:rsidR="00BF3446" w:rsidRPr="00BF3446">
        <w:rPr>
          <w:noProof/>
        </w:rPr>
        <w:t>[1]</w:t>
      </w:r>
      <w:r w:rsidR="00BF3446" w:rsidRPr="00BF3446">
        <w:rPr>
          <w:noProof/>
        </w:rPr>
        <w:tab/>
        <w:t xml:space="preserve">J. Briceño, E. Tonato, M. Silva, M. Paredes, and A. Armado, “Impact of metal content in agricultural soils near the Tungurahua volcano on the cultivation of Allium fistulosum L,” </w:t>
      </w:r>
      <w:r w:rsidR="00BF3446" w:rsidRPr="00BF3446">
        <w:rPr>
          <w:i/>
          <w:iCs/>
          <w:noProof/>
        </w:rPr>
        <w:t>La Granja</w:t>
      </w:r>
      <w:r w:rsidR="00BF3446" w:rsidRPr="00BF3446">
        <w:rPr>
          <w:noProof/>
        </w:rPr>
        <w:t>, vol. 32, no. 2, pp. 114–126, Aug. 2020, doi: 10.17163/lgr.n32.2020.09.</w:t>
      </w:r>
    </w:p>
    <w:p w14:paraId="4AD895C7" w14:textId="77777777" w:rsidR="00BF3446" w:rsidRPr="00BF3446" w:rsidRDefault="00BF3446" w:rsidP="001250B5">
      <w:pPr>
        <w:widowControl w:val="0"/>
        <w:autoSpaceDE w:val="0"/>
        <w:autoSpaceDN w:val="0"/>
        <w:adjustRightInd w:val="0"/>
        <w:spacing w:line="360" w:lineRule="auto"/>
        <w:ind w:left="640" w:hanging="640"/>
        <w:jc w:val="both"/>
        <w:rPr>
          <w:noProof/>
        </w:rPr>
      </w:pPr>
      <w:r w:rsidRPr="00BF3446">
        <w:rPr>
          <w:noProof/>
        </w:rPr>
        <w:t>[2]</w:t>
      </w:r>
      <w:r w:rsidRPr="00BF3446">
        <w:rPr>
          <w:noProof/>
        </w:rPr>
        <w:tab/>
        <w:t xml:space="preserve">L. Toledo, G. Salmoral, and O. Viteri-Salazar, “Rethinking Agricultural Policy in Ecuador (1960–2020): Analysis Based on the Water–Energy–Food Security Nexus,” </w:t>
      </w:r>
      <w:r w:rsidRPr="00BF3446">
        <w:rPr>
          <w:i/>
          <w:iCs/>
          <w:noProof/>
        </w:rPr>
        <w:t>Sustainability</w:t>
      </w:r>
      <w:r w:rsidRPr="00BF3446">
        <w:rPr>
          <w:noProof/>
        </w:rPr>
        <w:t>, vol. 15, no. 17, p. 12850, Aug. 2023, doi: 10.3390/su151712850.</w:t>
      </w:r>
    </w:p>
    <w:p w14:paraId="71F6DD17" w14:textId="77777777" w:rsidR="00BF3446" w:rsidRPr="00BF3446" w:rsidRDefault="00BF3446" w:rsidP="001250B5">
      <w:pPr>
        <w:widowControl w:val="0"/>
        <w:autoSpaceDE w:val="0"/>
        <w:autoSpaceDN w:val="0"/>
        <w:adjustRightInd w:val="0"/>
        <w:spacing w:line="360" w:lineRule="auto"/>
        <w:ind w:left="640" w:hanging="640"/>
        <w:jc w:val="both"/>
        <w:rPr>
          <w:noProof/>
        </w:rPr>
      </w:pPr>
      <w:r w:rsidRPr="00BF3446">
        <w:rPr>
          <w:noProof/>
        </w:rPr>
        <w:t>[3]</w:t>
      </w:r>
      <w:r w:rsidRPr="00BF3446">
        <w:rPr>
          <w:noProof/>
        </w:rPr>
        <w:tab/>
        <w:t xml:space="preserve">M. T. Pacheco, O. Hernández-Hernández, F. J. Moreno, and M. Villamiel, “Andean tubers grown in Ecuador: New sources of functional ingredients,” </w:t>
      </w:r>
      <w:r w:rsidRPr="00BF3446">
        <w:rPr>
          <w:i/>
          <w:iCs/>
          <w:noProof/>
        </w:rPr>
        <w:t>Food Biosci.</w:t>
      </w:r>
      <w:r w:rsidRPr="00BF3446">
        <w:rPr>
          <w:noProof/>
        </w:rPr>
        <w:t>, vol. 35, p. 100601, Jun. 2020, doi: 10.1016/j.fbio.2020.100601.</w:t>
      </w:r>
    </w:p>
    <w:p w14:paraId="268CA77B" w14:textId="77777777" w:rsidR="00BF3446" w:rsidRPr="00BF3446" w:rsidRDefault="00BF3446" w:rsidP="001250B5">
      <w:pPr>
        <w:widowControl w:val="0"/>
        <w:autoSpaceDE w:val="0"/>
        <w:autoSpaceDN w:val="0"/>
        <w:adjustRightInd w:val="0"/>
        <w:spacing w:line="360" w:lineRule="auto"/>
        <w:ind w:left="640" w:hanging="640"/>
        <w:jc w:val="both"/>
        <w:rPr>
          <w:noProof/>
        </w:rPr>
      </w:pPr>
      <w:r w:rsidRPr="00BF3446">
        <w:rPr>
          <w:noProof/>
        </w:rPr>
        <w:t>[4]</w:t>
      </w:r>
      <w:r w:rsidRPr="00BF3446">
        <w:rPr>
          <w:noProof/>
        </w:rPr>
        <w:tab/>
        <w:t xml:space="preserve">A. Deaconu, G. Mercille, and M. Batal, “Promoting traditional foods for human and environmental health: lessons from agroecology and Indigenous communities in Ecuador,” </w:t>
      </w:r>
      <w:r w:rsidRPr="00BF3446">
        <w:rPr>
          <w:i/>
          <w:iCs/>
          <w:noProof/>
        </w:rPr>
        <w:t>BMC Nutr.</w:t>
      </w:r>
      <w:r w:rsidRPr="00BF3446">
        <w:rPr>
          <w:noProof/>
        </w:rPr>
        <w:t>, vol. 7, no. 1, p. 1, Dec. 2021, doi: 10.1186/s40795-020-00395-y.</w:t>
      </w:r>
    </w:p>
    <w:p w14:paraId="7D01D15A" w14:textId="77777777" w:rsidR="00BF3446" w:rsidRPr="00BF3446" w:rsidRDefault="00BF3446" w:rsidP="001250B5">
      <w:pPr>
        <w:widowControl w:val="0"/>
        <w:autoSpaceDE w:val="0"/>
        <w:autoSpaceDN w:val="0"/>
        <w:adjustRightInd w:val="0"/>
        <w:spacing w:line="360" w:lineRule="auto"/>
        <w:ind w:left="640" w:hanging="640"/>
        <w:jc w:val="both"/>
        <w:rPr>
          <w:noProof/>
        </w:rPr>
      </w:pPr>
      <w:r w:rsidRPr="00BF3446">
        <w:rPr>
          <w:noProof/>
        </w:rPr>
        <w:t>[5]</w:t>
      </w:r>
      <w:r w:rsidRPr="00BF3446">
        <w:rPr>
          <w:noProof/>
        </w:rPr>
        <w:tab/>
        <w:t xml:space="preserve">S. Hidalgo </w:t>
      </w:r>
      <w:r w:rsidRPr="00BF3446">
        <w:rPr>
          <w:i/>
          <w:iCs/>
          <w:noProof/>
        </w:rPr>
        <w:t>et al.</w:t>
      </w:r>
      <w:r w:rsidRPr="00BF3446">
        <w:rPr>
          <w:noProof/>
        </w:rPr>
        <w:t xml:space="preserve">, “Hazard assessment and monitoring of Ecuadorian volcanoes: challenges and progresses during four decades since IG-EPN foundation,” </w:t>
      </w:r>
      <w:r w:rsidRPr="00BF3446">
        <w:rPr>
          <w:i/>
          <w:iCs/>
          <w:noProof/>
        </w:rPr>
        <w:t>Bull. Volcanol.</w:t>
      </w:r>
      <w:r w:rsidRPr="00BF3446">
        <w:rPr>
          <w:noProof/>
        </w:rPr>
        <w:t>, vol. 86, no. 1, p. 4, Dec. 2023, doi: 10.1007/s00445-023-01685-6.</w:t>
      </w:r>
    </w:p>
    <w:p w14:paraId="49C96853" w14:textId="77777777" w:rsidR="00BF3446" w:rsidRPr="00BF3446" w:rsidRDefault="00BF3446" w:rsidP="001250B5">
      <w:pPr>
        <w:widowControl w:val="0"/>
        <w:autoSpaceDE w:val="0"/>
        <w:autoSpaceDN w:val="0"/>
        <w:adjustRightInd w:val="0"/>
        <w:spacing w:line="360" w:lineRule="auto"/>
        <w:ind w:left="640" w:hanging="640"/>
        <w:jc w:val="both"/>
        <w:rPr>
          <w:noProof/>
        </w:rPr>
      </w:pPr>
      <w:r w:rsidRPr="00BF3446">
        <w:rPr>
          <w:noProof/>
        </w:rPr>
        <w:t>[6]</w:t>
      </w:r>
      <w:r w:rsidRPr="00BF3446">
        <w:rPr>
          <w:noProof/>
        </w:rPr>
        <w:tab/>
        <w:t xml:space="preserve">A. Maxhuni, P. Lazo, and L. Berisha, “Assessment of the Anthropogenic and Natural Factors on the Level of the Heavy Metals and Biogenic Elements in Soils in Kosovo,” </w:t>
      </w:r>
      <w:r w:rsidRPr="00BF3446">
        <w:rPr>
          <w:i/>
          <w:iCs/>
          <w:noProof/>
        </w:rPr>
        <w:t>Water, Air, Soil Pollut.</w:t>
      </w:r>
      <w:r w:rsidRPr="00BF3446">
        <w:rPr>
          <w:noProof/>
        </w:rPr>
        <w:t>, vol. 234, no. 7, p. 452, Jul. 2023, doi: 10.1007/s11270-023-06443-0.</w:t>
      </w:r>
    </w:p>
    <w:p w14:paraId="4EB41117" w14:textId="77777777" w:rsidR="00BF3446" w:rsidRPr="00097DB2" w:rsidRDefault="00BF3446" w:rsidP="001250B5">
      <w:pPr>
        <w:widowControl w:val="0"/>
        <w:autoSpaceDE w:val="0"/>
        <w:autoSpaceDN w:val="0"/>
        <w:adjustRightInd w:val="0"/>
        <w:spacing w:line="360" w:lineRule="auto"/>
        <w:ind w:left="640" w:hanging="640"/>
        <w:jc w:val="both"/>
        <w:rPr>
          <w:noProof/>
          <w:lang w:val="es-EC"/>
        </w:rPr>
      </w:pPr>
      <w:r w:rsidRPr="00097DB2">
        <w:rPr>
          <w:noProof/>
          <w:lang w:val="es-EC"/>
        </w:rPr>
        <w:t>[7]</w:t>
      </w:r>
      <w:r w:rsidRPr="00097DB2">
        <w:rPr>
          <w:noProof/>
          <w:lang w:val="es-EC"/>
        </w:rPr>
        <w:tab/>
        <w:t xml:space="preserve">Y. A. Soto Núñez, “Estudio del secado de Physalis peruviana Linnaeus por ventana de refractancia y comparación con secado convectivo y convectivo asistido con </w:t>
      </w:r>
      <w:r w:rsidRPr="00097DB2">
        <w:rPr>
          <w:noProof/>
          <w:lang w:val="es-EC"/>
        </w:rPr>
        <w:lastRenderedPageBreak/>
        <w:t>radiación infrarroja,” Universidad de Chile, 2022.</w:t>
      </w:r>
    </w:p>
    <w:p w14:paraId="6D00907F" w14:textId="77777777" w:rsidR="00BF3446" w:rsidRPr="00097DB2" w:rsidRDefault="00BF3446" w:rsidP="001250B5">
      <w:pPr>
        <w:widowControl w:val="0"/>
        <w:autoSpaceDE w:val="0"/>
        <w:autoSpaceDN w:val="0"/>
        <w:adjustRightInd w:val="0"/>
        <w:spacing w:line="360" w:lineRule="auto"/>
        <w:ind w:left="640" w:hanging="640"/>
        <w:jc w:val="both"/>
        <w:rPr>
          <w:noProof/>
          <w:lang w:val="es-EC"/>
        </w:rPr>
      </w:pPr>
      <w:r w:rsidRPr="00097DB2">
        <w:rPr>
          <w:noProof/>
          <w:lang w:val="es-EC"/>
        </w:rPr>
        <w:t>[8]</w:t>
      </w:r>
      <w:r w:rsidRPr="00097DB2">
        <w:rPr>
          <w:noProof/>
          <w:lang w:val="es-EC"/>
        </w:rPr>
        <w:tab/>
        <w:t xml:space="preserve">S. Espín, E. Villacrés, and B. Brito, “Caracterización Físico - Química , Nutricional y Funcional de Raíces y Tubérculos Andinos,” </w:t>
      </w:r>
      <w:r w:rsidRPr="00097DB2">
        <w:rPr>
          <w:i/>
          <w:iCs/>
          <w:noProof/>
          <w:lang w:val="es-EC"/>
        </w:rPr>
        <w:t>Raíces y Tubérculos Andin. Altern. para la Conserv. y uso Sosten. en el Ecuador</w:t>
      </w:r>
      <w:r w:rsidRPr="00097DB2">
        <w:rPr>
          <w:noProof/>
          <w:lang w:val="es-EC"/>
        </w:rPr>
        <w:t>, pp. 91–116, 2004.</w:t>
      </w:r>
    </w:p>
    <w:p w14:paraId="49B43C9E" w14:textId="77777777" w:rsidR="00BF3446" w:rsidRPr="00097DB2" w:rsidRDefault="00BF3446" w:rsidP="001250B5">
      <w:pPr>
        <w:widowControl w:val="0"/>
        <w:autoSpaceDE w:val="0"/>
        <w:autoSpaceDN w:val="0"/>
        <w:adjustRightInd w:val="0"/>
        <w:spacing w:line="360" w:lineRule="auto"/>
        <w:ind w:left="640" w:hanging="640"/>
        <w:jc w:val="both"/>
        <w:rPr>
          <w:noProof/>
          <w:lang w:val="es-EC"/>
        </w:rPr>
      </w:pPr>
      <w:r w:rsidRPr="00097DB2">
        <w:rPr>
          <w:noProof/>
          <w:lang w:val="es-EC"/>
        </w:rPr>
        <w:t>[9]</w:t>
      </w:r>
      <w:r w:rsidRPr="00097DB2">
        <w:rPr>
          <w:noProof/>
          <w:lang w:val="es-EC"/>
        </w:rPr>
        <w:tab/>
        <w:t>Minsalud, “Niveles máximos de contaminantes en los alimentos destinados al consumo humano,” 2013.</w:t>
      </w:r>
    </w:p>
    <w:p w14:paraId="22864334" w14:textId="77777777" w:rsidR="00BF3446" w:rsidRPr="00097DB2" w:rsidRDefault="00BF3446" w:rsidP="001250B5">
      <w:pPr>
        <w:widowControl w:val="0"/>
        <w:autoSpaceDE w:val="0"/>
        <w:autoSpaceDN w:val="0"/>
        <w:adjustRightInd w:val="0"/>
        <w:spacing w:line="360" w:lineRule="auto"/>
        <w:ind w:left="640" w:hanging="640"/>
        <w:jc w:val="both"/>
        <w:rPr>
          <w:noProof/>
          <w:lang w:val="es-EC"/>
        </w:rPr>
      </w:pPr>
      <w:r w:rsidRPr="00097DB2">
        <w:rPr>
          <w:noProof/>
          <w:lang w:val="es-EC"/>
        </w:rPr>
        <w:t>[10]</w:t>
      </w:r>
      <w:r w:rsidRPr="00097DB2">
        <w:rPr>
          <w:noProof/>
          <w:lang w:val="es-EC"/>
        </w:rPr>
        <w:tab/>
        <w:t>A. Diaz., “CONTENIDOS MAXIMOS EN METALES PESADOS EN PRODUCTOS ALIMENTICIOS,” p. 25, 2014.</w:t>
      </w:r>
    </w:p>
    <w:p w14:paraId="5E9EFC20" w14:textId="3A12E0F7" w:rsidR="00D6276C" w:rsidRPr="003222CF" w:rsidRDefault="00D6276C" w:rsidP="00072FC3">
      <w:pPr>
        <w:spacing w:line="360" w:lineRule="auto"/>
        <w:jc w:val="both"/>
        <w:rPr>
          <w:rFonts w:eastAsia="Gungsuh"/>
          <w:bCs/>
          <w:lang w:val="es-EC"/>
        </w:rPr>
      </w:pPr>
      <w:r w:rsidRPr="003222CF">
        <w:rPr>
          <w:rFonts w:eastAsia="Gungsuh"/>
          <w:bCs/>
          <w:lang w:val="es-EC"/>
        </w:rPr>
        <w:fldChar w:fldCharType="end"/>
      </w:r>
    </w:p>
    <w:p w14:paraId="30F6E113" w14:textId="77777777" w:rsidR="00D26F81" w:rsidRPr="003222CF" w:rsidRDefault="00D26F81" w:rsidP="00072FC3">
      <w:pPr>
        <w:spacing w:line="360" w:lineRule="auto"/>
        <w:jc w:val="both"/>
        <w:rPr>
          <w:rFonts w:eastAsia="Gungsuh"/>
          <w:lang w:val="es-EC"/>
        </w:rPr>
      </w:pPr>
    </w:p>
    <w:p w14:paraId="0A2575AA" w14:textId="77777777" w:rsidR="00D26F81" w:rsidRPr="00097DB2" w:rsidRDefault="001F78E4" w:rsidP="00072FC3">
      <w:pPr>
        <w:tabs>
          <w:tab w:val="left" w:pos="3360"/>
        </w:tabs>
        <w:spacing w:line="360" w:lineRule="auto"/>
        <w:jc w:val="both"/>
        <w:rPr>
          <w:rFonts w:eastAsia="Gungsuh"/>
          <w:lang w:val="es-EC"/>
        </w:rPr>
      </w:pPr>
      <w:r w:rsidRPr="00097DB2">
        <w:rPr>
          <w:rFonts w:eastAsia="Gungsuh"/>
          <w:lang w:val="es-EC"/>
        </w:rPr>
        <w:tab/>
      </w:r>
    </w:p>
    <w:sectPr w:rsidR="00D26F81" w:rsidRPr="00097DB2" w:rsidSect="00725833">
      <w:headerReference w:type="even" r:id="rId18"/>
      <w:headerReference w:type="default" r:id="rId19"/>
      <w:footerReference w:type="even" r:id="rId20"/>
      <w:footerReference w:type="default" r:id="rId21"/>
      <w:pgSz w:w="12240" w:h="15840"/>
      <w:pgMar w:top="1843" w:right="1701" w:bottom="1701" w:left="1701" w:header="709"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EA9AA" w14:textId="77777777" w:rsidR="00836B34" w:rsidRPr="003516CD" w:rsidRDefault="00836B34">
      <w:r w:rsidRPr="003516CD">
        <w:separator/>
      </w:r>
    </w:p>
  </w:endnote>
  <w:endnote w:type="continuationSeparator" w:id="0">
    <w:p w14:paraId="6EB9C703" w14:textId="77777777" w:rsidR="00836B34" w:rsidRPr="003516CD" w:rsidRDefault="00836B34">
      <w:r w:rsidRPr="003516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8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top w:w="72" w:type="dxa"/>
        <w:left w:w="115" w:type="dxa"/>
        <w:bottom w:w="72" w:type="dxa"/>
        <w:right w:w="115" w:type="dxa"/>
      </w:tblCellMar>
      <w:tblLook w:val="0000" w:firstRow="0" w:lastRow="0" w:firstColumn="0" w:lastColumn="0" w:noHBand="0" w:noVBand="0"/>
    </w:tblPr>
    <w:tblGrid>
      <w:gridCol w:w="590"/>
      <w:gridCol w:w="9046"/>
    </w:tblGrid>
    <w:tr w:rsidR="00896C86" w:rsidRPr="00D40A5D" w14:paraId="4044EE08" w14:textId="77777777" w:rsidTr="002F3DB4">
      <w:tc>
        <w:tcPr>
          <w:tcW w:w="590" w:type="dxa"/>
          <w:tcBorders>
            <w:top w:val="single" w:sz="4" w:space="0" w:color="auto"/>
            <w:left w:val="single" w:sz="4" w:space="0" w:color="auto"/>
            <w:bottom w:val="single" w:sz="4" w:space="0" w:color="auto"/>
            <w:right w:val="single" w:sz="4" w:space="0" w:color="auto"/>
          </w:tcBorders>
          <w:shd w:val="clear" w:color="auto" w:fill="auto"/>
        </w:tcPr>
        <w:p w14:paraId="6DB0CB7C" w14:textId="77777777" w:rsidR="00896C86" w:rsidRPr="003516CD" w:rsidRDefault="00896C86">
          <w:pPr>
            <w:pStyle w:val="Piedepgina"/>
            <w:jc w:val="right"/>
            <w:rPr>
              <w:sz w:val="20"/>
              <w:szCs w:val="20"/>
            </w:rPr>
          </w:pPr>
          <w:r w:rsidRPr="003516CD">
            <w:rPr>
              <w:b/>
              <w:color w:val="000000"/>
            </w:rPr>
            <w:fldChar w:fldCharType="begin"/>
          </w:r>
          <w:r w:rsidRPr="003516CD">
            <w:rPr>
              <w:b/>
              <w:color w:val="000000"/>
            </w:rPr>
            <w:instrText xml:space="preserve"> PAGE </w:instrText>
          </w:r>
          <w:r w:rsidRPr="003516CD">
            <w:rPr>
              <w:b/>
              <w:color w:val="000000"/>
            </w:rPr>
            <w:fldChar w:fldCharType="separate"/>
          </w:r>
          <w:r w:rsidR="00926C31" w:rsidRPr="003516CD">
            <w:rPr>
              <w:b/>
              <w:color w:val="000000"/>
            </w:rPr>
            <w:t>2</w:t>
          </w:r>
          <w:r w:rsidRPr="003516CD">
            <w:rPr>
              <w:b/>
              <w:color w:val="000000"/>
            </w:rPr>
            <w:fldChar w:fldCharType="end"/>
          </w:r>
        </w:p>
      </w:tc>
      <w:tc>
        <w:tcPr>
          <w:tcW w:w="9046" w:type="dxa"/>
          <w:tcBorders>
            <w:top w:val="single" w:sz="4" w:space="0" w:color="000000"/>
            <w:left w:val="single" w:sz="4" w:space="0" w:color="auto"/>
          </w:tcBorders>
          <w:shd w:val="clear" w:color="auto" w:fill="auto"/>
        </w:tcPr>
        <w:p w14:paraId="327B53A7" w14:textId="77777777" w:rsidR="00896C86" w:rsidRPr="00097DB2" w:rsidRDefault="00896C86" w:rsidP="00E84102">
          <w:pPr>
            <w:pStyle w:val="Piedepgina"/>
            <w:rPr>
              <w:lang w:val="es-EC"/>
            </w:rPr>
          </w:pPr>
          <w:r w:rsidRPr="00097DB2">
            <w:rPr>
              <w:sz w:val="20"/>
              <w:szCs w:val="20"/>
              <w:lang w:val="es-EC"/>
            </w:rPr>
            <w:t xml:space="preserve"> </w:t>
          </w:r>
          <w:r w:rsidRPr="00097DB2">
            <w:rPr>
              <w:bCs/>
              <w:sz w:val="20"/>
              <w:lang w:val="es-EC"/>
            </w:rPr>
            <w:t xml:space="preserve">Revista </w:t>
          </w:r>
          <w:r w:rsidR="001C31CF" w:rsidRPr="00097DB2">
            <w:rPr>
              <w:bCs/>
              <w:sz w:val="20"/>
              <w:lang w:val="es-EC"/>
            </w:rPr>
            <w:t>Magazine de las Ciencias.</w:t>
          </w:r>
          <w:r w:rsidRPr="00097DB2">
            <w:rPr>
              <w:sz w:val="20"/>
              <w:szCs w:val="20"/>
              <w:lang w:val="es-EC"/>
            </w:rPr>
            <w:t xml:space="preserve"> Publica</w:t>
          </w:r>
          <w:r w:rsidR="008C684D" w:rsidRPr="00097DB2">
            <w:rPr>
              <w:sz w:val="20"/>
              <w:szCs w:val="20"/>
              <w:lang w:val="es-EC"/>
            </w:rPr>
            <w:t>ción cuatrimestral</w:t>
          </w:r>
          <w:r w:rsidRPr="00097DB2">
            <w:rPr>
              <w:sz w:val="20"/>
              <w:szCs w:val="20"/>
              <w:lang w:val="es-EC"/>
            </w:rPr>
            <w:t xml:space="preserve">. Vol. </w:t>
          </w:r>
          <w:r w:rsidR="00E84102" w:rsidRPr="00097DB2">
            <w:rPr>
              <w:sz w:val="20"/>
              <w:szCs w:val="20"/>
              <w:lang w:val="es-EC"/>
            </w:rPr>
            <w:t>2</w:t>
          </w:r>
          <w:r w:rsidR="0033124D" w:rsidRPr="00097DB2">
            <w:rPr>
              <w:sz w:val="20"/>
              <w:szCs w:val="20"/>
              <w:lang w:val="es-EC"/>
            </w:rPr>
            <w:t>, Añ</w:t>
          </w:r>
          <w:r w:rsidRPr="00097DB2">
            <w:rPr>
              <w:sz w:val="20"/>
              <w:szCs w:val="20"/>
              <w:lang w:val="es-EC"/>
            </w:rPr>
            <w:t>o 201</w:t>
          </w:r>
          <w:r w:rsidR="00E84102" w:rsidRPr="00097DB2">
            <w:rPr>
              <w:sz w:val="20"/>
              <w:szCs w:val="20"/>
              <w:lang w:val="es-EC"/>
            </w:rPr>
            <w:t>7</w:t>
          </w:r>
          <w:r w:rsidRPr="00097DB2">
            <w:rPr>
              <w:sz w:val="20"/>
              <w:szCs w:val="20"/>
              <w:lang w:val="es-EC"/>
            </w:rPr>
            <w:t>, No. 1 (</w:t>
          </w:r>
          <w:r w:rsidR="008C684D" w:rsidRPr="00097DB2">
            <w:rPr>
              <w:sz w:val="20"/>
              <w:szCs w:val="20"/>
              <w:lang w:val="es-EC"/>
            </w:rPr>
            <w:t>Enero-</w:t>
          </w:r>
          <w:r w:rsidR="001C31CF" w:rsidRPr="00097DB2">
            <w:rPr>
              <w:sz w:val="20"/>
              <w:szCs w:val="20"/>
              <w:lang w:val="es-EC"/>
            </w:rPr>
            <w:t>Marzo</w:t>
          </w:r>
          <w:r w:rsidRPr="00097DB2">
            <w:rPr>
              <w:sz w:val="20"/>
              <w:szCs w:val="20"/>
              <w:lang w:val="es-EC"/>
            </w:rPr>
            <w:t>)</w:t>
          </w:r>
        </w:p>
      </w:tc>
    </w:tr>
  </w:tbl>
  <w:p w14:paraId="2F6C83DF" w14:textId="77777777" w:rsidR="00896C86" w:rsidRPr="00097DB2" w:rsidRDefault="00896C86">
    <w:pPr>
      <w:pStyle w:val="Piedepgina"/>
      <w:rPr>
        <w:lang w:val="es-E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B45F" w14:textId="09C06A7A" w:rsidR="00926C31" w:rsidRPr="003516CD" w:rsidRDefault="00926C31" w:rsidP="003D2221">
    <w:pPr>
      <w:pStyle w:val="Piedepgina"/>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93CD3" w14:textId="77777777" w:rsidR="00836B34" w:rsidRPr="003516CD" w:rsidRDefault="00836B34">
      <w:r w:rsidRPr="003516CD">
        <w:separator/>
      </w:r>
    </w:p>
  </w:footnote>
  <w:footnote w:type="continuationSeparator" w:id="0">
    <w:p w14:paraId="5EB99756" w14:textId="77777777" w:rsidR="00836B34" w:rsidRPr="003516CD" w:rsidRDefault="00836B34">
      <w:r w:rsidRPr="003516C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CE01" w14:textId="77777777" w:rsidR="00896C86" w:rsidRPr="003516CD" w:rsidRDefault="00896C86">
    <w:pPr>
      <w:pStyle w:val="Encabezado"/>
      <w:jc w:val="right"/>
    </w:pPr>
  </w:p>
  <w:p w14:paraId="52B7F140" w14:textId="77777777" w:rsidR="00896C86" w:rsidRPr="003516CD" w:rsidRDefault="002F3DB4">
    <w:pPr>
      <w:pStyle w:val="Encabezado"/>
      <w:pBdr>
        <w:top w:val="single" w:sz="6" w:space="1" w:color="000000"/>
        <w:bottom w:val="single" w:sz="6" w:space="1" w:color="000000"/>
      </w:pBdr>
      <w:jc w:val="right"/>
    </w:pPr>
    <w:r w:rsidRPr="003516CD">
      <w:rPr>
        <w:sz w:val="20"/>
        <w:szCs w:val="20"/>
      </w:rPr>
      <w:t>Autor1, Autor2, Autor</w:t>
    </w:r>
    <w:r w:rsidR="00AC3C95" w:rsidRPr="003516CD">
      <w:rPr>
        <w:sz w:val="20"/>
        <w:szCs w:val="20"/>
      </w:rPr>
      <w:t>3</w:t>
    </w:r>
  </w:p>
  <w:p w14:paraId="75AF0BDF" w14:textId="77777777" w:rsidR="00896C86" w:rsidRPr="003516CD" w:rsidRDefault="00896C86">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23F7" w14:textId="5A6DF4B0" w:rsidR="00926C31" w:rsidRPr="003516CD" w:rsidRDefault="00C62A90" w:rsidP="00926C31">
    <w:pPr>
      <w:ind w:right="-1"/>
      <w:jc w:val="both"/>
      <w:rPr>
        <w:i/>
        <w:sz w:val="20"/>
      </w:rPr>
    </w:pPr>
    <w:r>
      <w:rPr>
        <w:noProof/>
        <w:lang w:val="es-VE" w:eastAsia="es-VE"/>
      </w:rPr>
      <w:drawing>
        <wp:anchor distT="0" distB="0" distL="114300" distR="114300" simplePos="0" relativeHeight="251665408" behindDoc="0" locked="0" layoutInCell="1" allowOverlap="1" wp14:anchorId="005C21CD" wp14:editId="21572650">
          <wp:simplePos x="0" y="0"/>
          <wp:positionH relativeFrom="margin">
            <wp:posOffset>4445</wp:posOffset>
          </wp:positionH>
          <wp:positionV relativeFrom="paragraph">
            <wp:posOffset>6350</wp:posOffset>
          </wp:positionV>
          <wp:extent cx="431949" cy="576000"/>
          <wp:effectExtent l="0" t="0" r="6350" b="0"/>
          <wp:wrapNone/>
          <wp:docPr id="1022706472" name="Imagen 3"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01890" name="Imagen 3" descr="Logotip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49" cy="576000"/>
                  </a:xfrm>
                  <a:prstGeom prst="rect">
                    <a:avLst/>
                  </a:prstGeom>
                  <a:noFill/>
                  <a:ln>
                    <a:noFill/>
                  </a:ln>
                </pic:spPr>
              </pic:pic>
            </a:graphicData>
          </a:graphic>
        </wp:anchor>
      </w:drawing>
    </w:r>
    <w:r w:rsidR="001F6076">
      <w:rPr>
        <w:noProof/>
        <w:lang w:val="es-VE" w:eastAsia="es-VE"/>
      </w:rPr>
      <mc:AlternateContent>
        <mc:Choice Requires="wps">
          <w:drawing>
            <wp:anchor distT="45720" distB="45720" distL="114300" distR="114300" simplePos="0" relativeHeight="251662336" behindDoc="0" locked="0" layoutInCell="1" allowOverlap="1" wp14:anchorId="4EBF96CA" wp14:editId="2F58153C">
              <wp:simplePos x="0" y="0"/>
              <wp:positionH relativeFrom="column">
                <wp:posOffset>526415</wp:posOffset>
              </wp:positionH>
              <wp:positionV relativeFrom="paragraph">
                <wp:posOffset>6985</wp:posOffset>
              </wp:positionV>
              <wp:extent cx="43624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4620"/>
                      </a:xfrm>
                      <a:prstGeom prst="rect">
                        <a:avLst/>
                      </a:prstGeom>
                      <a:solidFill>
                        <a:srgbClr val="FFFFFF"/>
                      </a:solidFill>
                      <a:ln w="9525">
                        <a:noFill/>
                        <a:miter lim="800000"/>
                        <a:headEnd/>
                        <a:tailEnd/>
                      </a:ln>
                    </wps:spPr>
                    <wps:txbx>
                      <w:txbxContent>
                        <w:p w14:paraId="648E5847" w14:textId="15B16983" w:rsidR="00D90008" w:rsidRPr="00C62A90" w:rsidRDefault="00D90008" w:rsidP="00D90008">
                          <w:pPr>
                            <w:jc w:val="center"/>
                            <w:rPr>
                              <w:rFonts w:cstheme="minorHAnsi"/>
                              <w:b/>
                              <w:sz w:val="22"/>
                              <w:szCs w:val="22"/>
                              <w:lang w:val="es-EC"/>
                            </w:rPr>
                          </w:pPr>
                          <w:r w:rsidRPr="00C62A90">
                            <w:rPr>
                              <w:rFonts w:cstheme="minorHAnsi"/>
                              <w:b/>
                              <w:sz w:val="22"/>
                              <w:szCs w:val="22"/>
                              <w:lang w:val="es-EC"/>
                            </w:rPr>
                            <w:t>Jornadas en Ciencia del Suelo,</w:t>
                          </w:r>
                          <w:r w:rsidR="00513504" w:rsidRPr="00C62A90">
                            <w:rPr>
                              <w:rFonts w:cstheme="minorHAnsi"/>
                              <w:b/>
                              <w:sz w:val="22"/>
                              <w:szCs w:val="22"/>
                              <w:lang w:val="es-EC"/>
                            </w:rPr>
                            <w:t xml:space="preserve"> </w:t>
                          </w:r>
                          <w:r w:rsidRPr="00C62A90">
                            <w:rPr>
                              <w:rFonts w:cstheme="minorHAnsi"/>
                              <w:b/>
                              <w:sz w:val="22"/>
                              <w:szCs w:val="22"/>
                              <w:lang w:val="es-EC"/>
                            </w:rPr>
                            <w:t>JCS</w:t>
                          </w:r>
                        </w:p>
                        <w:p w14:paraId="43DD9254" w14:textId="56FD2689" w:rsidR="00D90008" w:rsidRPr="00C62A90" w:rsidRDefault="00D90008" w:rsidP="00D90008">
                          <w:pPr>
                            <w:jc w:val="center"/>
                            <w:rPr>
                              <w:rFonts w:cstheme="minorHAnsi"/>
                              <w:b/>
                              <w:sz w:val="22"/>
                              <w:szCs w:val="22"/>
                              <w:lang w:val="es-EC"/>
                            </w:rPr>
                          </w:pPr>
                          <w:r w:rsidRPr="00C62A90">
                            <w:rPr>
                              <w:rFonts w:cstheme="minorHAnsi"/>
                              <w:b/>
                              <w:sz w:val="22"/>
                              <w:szCs w:val="22"/>
                              <w:lang w:val="es-EC"/>
                            </w:rPr>
                            <w:t xml:space="preserve">Congreso Internacional de Investigación y Extensión en </w:t>
                          </w:r>
                        </w:p>
                        <w:p w14:paraId="264387FE" w14:textId="77777777" w:rsidR="00D90008" w:rsidRPr="00C62A90" w:rsidRDefault="00D90008" w:rsidP="00D90008">
                          <w:pPr>
                            <w:jc w:val="center"/>
                            <w:rPr>
                              <w:rFonts w:cstheme="minorHAnsi"/>
                              <w:b/>
                              <w:sz w:val="22"/>
                              <w:szCs w:val="22"/>
                              <w:lang w:val="es-EC"/>
                            </w:rPr>
                          </w:pPr>
                          <w:r w:rsidRPr="00C62A90">
                            <w:rPr>
                              <w:rFonts w:cstheme="minorHAnsi"/>
                              <w:b/>
                              <w:sz w:val="22"/>
                              <w:szCs w:val="22"/>
                              <w:lang w:val="es-EC"/>
                            </w:rPr>
                            <w:t>Ciencia y Tecnología para la Vida, ConCiencia Innova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BF96CA" id="_x0000_t202" coordsize="21600,21600" o:spt="202" path="m,l,21600r21600,l21600,xe">
              <v:stroke joinstyle="miter"/>
              <v:path gradientshapeok="t" o:connecttype="rect"/>
            </v:shapetype>
            <v:shape id="Cuadro de texto 2" o:spid="_x0000_s1030" type="#_x0000_t202" style="position:absolute;left:0;text-align:left;margin-left:41.45pt;margin-top:.55pt;width:34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xpJgIAACUEAAAOAAAAZHJzL2Uyb0RvYy54bWysU11v2yAUfZ+0/4B4X+x4TtpacaouXaZJ&#10;3YfU7QdgwDEa5jIgsbNf3wtO06h7m8YDAu7lcO65h9Xt2GtykM4rMDWdz3JKpOEglNnV9OeP7btr&#10;SnxgRjANRtb0KD29Xb99sxpsJQvoQAvpCIIYXw22pl0ItsoyzzvZMz8DKw0GW3A9C7h1u0w4NiB6&#10;r7Miz5fZAE5YB1x6j6f3U5CuE37bSh6+ta2XgeiaIreQZpfmJs7ZesWqnWO2U/xEg/0Di54pg4+e&#10;oe5ZYGTv1F9QveIOPLRhxqHPoG0Vl6kGrGaev6rmsWNWplpQHG/PMvn/B8u/Hr47okRNi/kVJYb1&#10;2KTNngkHREgS5BiAFFGmwfoKsx8t5ofxA4zY7lSytw/Af3liYNMxs5N3zsHQSSaQ5jzezC6uTjg+&#10;gjTDFxD4GtsHSEBj6/qoIapCEB3bdTy3CHkQjofl+2VRLjDEMTYv83JZpCZmrHq+bp0PnyT0JC5q&#10;6tADCZ4dHnyIdFj1nBJf86CV2Cqt08btmo125MDQL9s0UgWv0rQhQ01vFsUiIRuI95OVehXQz1r1&#10;Nb3O45gcFuX4aERKCUzpaY1MtDnpEyWZxAljM2JiFK0BcUSlHEy+xX+Giw7cH0oG9GxN/e89c5IS&#10;/dmg2jfzsowmT5tycYXSEHcZaS4jzHCEqmmgZFpuQvoYSQd7h13ZqqTXC5MTV/RikvH0b6LZL/cp&#10;6+V3r58AAAD//wMAUEsDBBQABgAIAAAAIQDr0hL43AAAAAgBAAAPAAAAZHJzL2Rvd25yZXYueG1s&#10;TI/BTsMwEETvSPyDtUjcqFMjShviVBUVFw5IFCQ4urETR9hry3bT8PcsJzjOzmj2TbOdvWOTSXkM&#10;KGG5qIAZ7IIecZDw/vZ0swaWi0KtXEAj4dtk2LaXF42qdTjjq5kOZWBUgrlWEmwpseY8d9Z4lRch&#10;GiSvD8mrQjINXCd1pnLvuKiqFfdqRPpgVTSP1nRfh5OX8OHtqPfp5bPXbto/97u7OKco5fXVvHsA&#10;Vsxc/sLwi0/o0BLTMZxQZ+YkrMWGknRfAiP7frUhfZQghLgF3jb8/4D2BwAA//8DAFBLAQItABQA&#10;BgAIAAAAIQC2gziS/gAAAOEBAAATAAAAAAAAAAAAAAAAAAAAAABbQ29udGVudF9UeXBlc10ueG1s&#10;UEsBAi0AFAAGAAgAAAAhADj9If/WAAAAlAEAAAsAAAAAAAAAAAAAAAAALwEAAF9yZWxzLy5yZWxz&#10;UEsBAi0AFAAGAAgAAAAhAExRHGkmAgAAJQQAAA4AAAAAAAAAAAAAAAAALgIAAGRycy9lMm9Eb2Mu&#10;eG1sUEsBAi0AFAAGAAgAAAAhAOvSEvjcAAAACAEAAA8AAAAAAAAAAAAAAAAAgAQAAGRycy9kb3du&#10;cmV2LnhtbFBLBQYAAAAABAAEAPMAAACJBQAAAAA=&#10;" stroked="f">
              <v:textbox style="mso-fit-shape-to-text:t">
                <w:txbxContent>
                  <w:p w14:paraId="648E5847" w14:textId="15B16983" w:rsidR="00D90008" w:rsidRPr="00C62A90" w:rsidRDefault="00D90008" w:rsidP="00D90008">
                    <w:pPr>
                      <w:jc w:val="center"/>
                      <w:rPr>
                        <w:rFonts w:cstheme="minorHAnsi"/>
                        <w:b/>
                        <w:sz w:val="22"/>
                        <w:szCs w:val="22"/>
                        <w:lang w:val="es-EC"/>
                      </w:rPr>
                    </w:pPr>
                    <w:r w:rsidRPr="00C62A90">
                      <w:rPr>
                        <w:rFonts w:cstheme="minorHAnsi"/>
                        <w:b/>
                        <w:sz w:val="22"/>
                        <w:szCs w:val="22"/>
                        <w:lang w:val="es-EC"/>
                      </w:rPr>
                      <w:t>Jornadas en Ciencia del Suelo,</w:t>
                    </w:r>
                    <w:r w:rsidR="00513504" w:rsidRPr="00C62A90">
                      <w:rPr>
                        <w:rFonts w:cstheme="minorHAnsi"/>
                        <w:b/>
                        <w:sz w:val="22"/>
                        <w:szCs w:val="22"/>
                        <w:lang w:val="es-EC"/>
                      </w:rPr>
                      <w:t xml:space="preserve"> </w:t>
                    </w:r>
                    <w:r w:rsidRPr="00C62A90">
                      <w:rPr>
                        <w:rFonts w:cstheme="minorHAnsi"/>
                        <w:b/>
                        <w:sz w:val="22"/>
                        <w:szCs w:val="22"/>
                        <w:lang w:val="es-EC"/>
                      </w:rPr>
                      <w:t>JCS</w:t>
                    </w:r>
                  </w:p>
                  <w:p w14:paraId="43DD9254" w14:textId="56FD2689" w:rsidR="00D90008" w:rsidRPr="00C62A90" w:rsidRDefault="00D90008" w:rsidP="00D90008">
                    <w:pPr>
                      <w:jc w:val="center"/>
                      <w:rPr>
                        <w:rFonts w:cstheme="minorHAnsi"/>
                        <w:b/>
                        <w:sz w:val="22"/>
                        <w:szCs w:val="22"/>
                        <w:lang w:val="es-EC"/>
                      </w:rPr>
                    </w:pPr>
                    <w:r w:rsidRPr="00C62A90">
                      <w:rPr>
                        <w:rFonts w:cstheme="minorHAnsi"/>
                        <w:b/>
                        <w:sz w:val="22"/>
                        <w:szCs w:val="22"/>
                        <w:lang w:val="es-EC"/>
                      </w:rPr>
                      <w:t xml:space="preserve">Congreso Internacional de Investigación y Extensión en </w:t>
                    </w:r>
                  </w:p>
                  <w:p w14:paraId="264387FE" w14:textId="77777777" w:rsidR="00D90008" w:rsidRPr="00C62A90" w:rsidRDefault="00D90008" w:rsidP="00D90008">
                    <w:pPr>
                      <w:jc w:val="center"/>
                      <w:rPr>
                        <w:rFonts w:cstheme="minorHAnsi"/>
                        <w:b/>
                        <w:sz w:val="22"/>
                        <w:szCs w:val="22"/>
                        <w:lang w:val="es-EC"/>
                      </w:rPr>
                    </w:pPr>
                    <w:r w:rsidRPr="00C62A90">
                      <w:rPr>
                        <w:rFonts w:cstheme="minorHAnsi"/>
                        <w:b/>
                        <w:sz w:val="22"/>
                        <w:szCs w:val="22"/>
                        <w:lang w:val="es-EC"/>
                      </w:rPr>
                      <w:t xml:space="preserve">Ciencia y Tecnología para la Vida, </w:t>
                    </w:r>
                    <w:proofErr w:type="spellStart"/>
                    <w:r w:rsidRPr="00C62A90">
                      <w:rPr>
                        <w:rFonts w:cstheme="minorHAnsi"/>
                        <w:b/>
                        <w:sz w:val="22"/>
                        <w:szCs w:val="22"/>
                        <w:lang w:val="es-EC"/>
                      </w:rPr>
                      <w:t>ConCiencia</w:t>
                    </w:r>
                    <w:proofErr w:type="spellEnd"/>
                    <w:r w:rsidRPr="00C62A90">
                      <w:rPr>
                        <w:rFonts w:cstheme="minorHAnsi"/>
                        <w:b/>
                        <w:sz w:val="22"/>
                        <w:szCs w:val="22"/>
                        <w:lang w:val="es-EC"/>
                      </w:rPr>
                      <w:t xml:space="preserve"> Innova</w:t>
                    </w:r>
                  </w:p>
                </w:txbxContent>
              </v:textbox>
              <w10:wrap type="square"/>
            </v:shape>
          </w:pict>
        </mc:Fallback>
      </mc:AlternateContent>
    </w:r>
    <w:r w:rsidR="001F6076">
      <w:rPr>
        <w:noProof/>
        <w:bdr w:val="none" w:sz="0" w:space="0" w:color="auto" w:frame="1"/>
        <w:lang w:val="es-VE" w:eastAsia="es-VE"/>
      </w:rPr>
      <w:drawing>
        <wp:anchor distT="0" distB="0" distL="114300" distR="114300" simplePos="0" relativeHeight="251668480" behindDoc="0" locked="0" layoutInCell="1" allowOverlap="1" wp14:anchorId="7785BCD9" wp14:editId="151EBB68">
          <wp:simplePos x="0" y="0"/>
          <wp:positionH relativeFrom="margin">
            <wp:align>right</wp:align>
          </wp:positionH>
          <wp:positionV relativeFrom="paragraph">
            <wp:posOffset>6985</wp:posOffset>
          </wp:positionV>
          <wp:extent cx="765224" cy="576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9219" t="20724" r="29105" b="23541"/>
                  <a:stretch/>
                </pic:blipFill>
                <pic:spPr bwMode="auto">
                  <a:xfrm>
                    <a:off x="0" y="0"/>
                    <a:ext cx="765224" cy="57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C31" w:rsidRPr="003516CD">
      <w:rPr>
        <w:i/>
      </w:rPr>
      <w:t xml:space="preserve">                                               </w:t>
    </w:r>
  </w:p>
  <w:p w14:paraId="38EE8F1A" w14:textId="35C18537" w:rsidR="00896C86" w:rsidRPr="003516CD" w:rsidRDefault="00896C86" w:rsidP="00926C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0E14C0D"/>
    <w:multiLevelType w:val="multilevel"/>
    <w:tmpl w:val="02107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3B1440"/>
    <w:multiLevelType w:val="multilevel"/>
    <w:tmpl w:val="2F9CF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B9131B"/>
    <w:multiLevelType w:val="multilevel"/>
    <w:tmpl w:val="4F96B3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7C0433"/>
    <w:multiLevelType w:val="multilevel"/>
    <w:tmpl w:val="4F96B3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1D383F"/>
    <w:multiLevelType w:val="multilevel"/>
    <w:tmpl w:val="02107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4063E9"/>
    <w:multiLevelType w:val="hybridMultilevel"/>
    <w:tmpl w:val="7FBCCA3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5B7A1D78"/>
    <w:multiLevelType w:val="multilevel"/>
    <w:tmpl w:val="64CA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AA2D17"/>
    <w:multiLevelType w:val="multilevel"/>
    <w:tmpl w:val="2E8E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A16B9E"/>
    <w:multiLevelType w:val="hybridMultilevel"/>
    <w:tmpl w:val="B8481D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2"/>
  </w:num>
  <w:num w:numId="5">
    <w:abstractNumId w:val="6"/>
  </w:num>
  <w:num w:numId="6">
    <w:abstractNumId w:val="3"/>
  </w:num>
  <w:num w:numId="7">
    <w:abstractNumId w:val="4"/>
  </w:num>
  <w:num w:numId="8">
    <w:abstractNumId w:val="8"/>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mirrorMargins/>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C"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EC"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es-CO" w:vendorID="64" w:dllVersion="0" w:nlCheck="1" w:checkStyle="0"/>
  <w:activeWritingStyle w:appName="MSWord" w:lang="es-EC"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84D"/>
    <w:rsid w:val="00005470"/>
    <w:rsid w:val="00005EAF"/>
    <w:rsid w:val="00014208"/>
    <w:rsid w:val="00016035"/>
    <w:rsid w:val="0001774D"/>
    <w:rsid w:val="00022771"/>
    <w:rsid w:val="00054B2D"/>
    <w:rsid w:val="0005558B"/>
    <w:rsid w:val="00061412"/>
    <w:rsid w:val="00064FC0"/>
    <w:rsid w:val="00072FC3"/>
    <w:rsid w:val="000731DC"/>
    <w:rsid w:val="00075145"/>
    <w:rsid w:val="0008550B"/>
    <w:rsid w:val="00097DB2"/>
    <w:rsid w:val="000A3B15"/>
    <w:rsid w:val="000A481F"/>
    <w:rsid w:val="000A65E0"/>
    <w:rsid w:val="000B33E6"/>
    <w:rsid w:val="000B3476"/>
    <w:rsid w:val="000C12C1"/>
    <w:rsid w:val="000D2D74"/>
    <w:rsid w:val="000F4423"/>
    <w:rsid w:val="001224C5"/>
    <w:rsid w:val="0012375A"/>
    <w:rsid w:val="001250B5"/>
    <w:rsid w:val="00134181"/>
    <w:rsid w:val="00134C72"/>
    <w:rsid w:val="00142CB8"/>
    <w:rsid w:val="00144C6F"/>
    <w:rsid w:val="00144CA3"/>
    <w:rsid w:val="00147B00"/>
    <w:rsid w:val="0016243C"/>
    <w:rsid w:val="00174EF4"/>
    <w:rsid w:val="00181FBE"/>
    <w:rsid w:val="00184BB9"/>
    <w:rsid w:val="00191632"/>
    <w:rsid w:val="001955CF"/>
    <w:rsid w:val="001A4351"/>
    <w:rsid w:val="001B4288"/>
    <w:rsid w:val="001C31CF"/>
    <w:rsid w:val="001E35A0"/>
    <w:rsid w:val="001F6076"/>
    <w:rsid w:val="001F78E4"/>
    <w:rsid w:val="00206621"/>
    <w:rsid w:val="002170F9"/>
    <w:rsid w:val="00225F3F"/>
    <w:rsid w:val="00226DA0"/>
    <w:rsid w:val="00235B36"/>
    <w:rsid w:val="00236DB1"/>
    <w:rsid w:val="00266B7D"/>
    <w:rsid w:val="002B0FB9"/>
    <w:rsid w:val="002C485B"/>
    <w:rsid w:val="002C7DEF"/>
    <w:rsid w:val="002D1581"/>
    <w:rsid w:val="002F3DB4"/>
    <w:rsid w:val="003222CF"/>
    <w:rsid w:val="0032404A"/>
    <w:rsid w:val="00326ED7"/>
    <w:rsid w:val="0033124D"/>
    <w:rsid w:val="00332E33"/>
    <w:rsid w:val="0033331F"/>
    <w:rsid w:val="0033472E"/>
    <w:rsid w:val="003409C7"/>
    <w:rsid w:val="00344614"/>
    <w:rsid w:val="00350A81"/>
    <w:rsid w:val="003516CD"/>
    <w:rsid w:val="00363CA5"/>
    <w:rsid w:val="00371C2D"/>
    <w:rsid w:val="003805E2"/>
    <w:rsid w:val="003816E0"/>
    <w:rsid w:val="003956F2"/>
    <w:rsid w:val="003A17EC"/>
    <w:rsid w:val="003B7A6E"/>
    <w:rsid w:val="003C537E"/>
    <w:rsid w:val="003D2221"/>
    <w:rsid w:val="003E4134"/>
    <w:rsid w:val="003E6062"/>
    <w:rsid w:val="003F40A0"/>
    <w:rsid w:val="0042383E"/>
    <w:rsid w:val="004448D2"/>
    <w:rsid w:val="0044607A"/>
    <w:rsid w:val="00454F86"/>
    <w:rsid w:val="00456EBC"/>
    <w:rsid w:val="0047399A"/>
    <w:rsid w:val="004809AE"/>
    <w:rsid w:val="004C11A9"/>
    <w:rsid w:val="004E103D"/>
    <w:rsid w:val="004E2ADC"/>
    <w:rsid w:val="004E5C2C"/>
    <w:rsid w:val="00500658"/>
    <w:rsid w:val="00513504"/>
    <w:rsid w:val="0051654A"/>
    <w:rsid w:val="0052171D"/>
    <w:rsid w:val="00557CC2"/>
    <w:rsid w:val="00565A6E"/>
    <w:rsid w:val="00572EF6"/>
    <w:rsid w:val="00573DD2"/>
    <w:rsid w:val="0057548C"/>
    <w:rsid w:val="005773D1"/>
    <w:rsid w:val="0058473C"/>
    <w:rsid w:val="005872C5"/>
    <w:rsid w:val="005903F1"/>
    <w:rsid w:val="00590697"/>
    <w:rsid w:val="00590BF3"/>
    <w:rsid w:val="00593FF9"/>
    <w:rsid w:val="00594121"/>
    <w:rsid w:val="005A658F"/>
    <w:rsid w:val="005E6358"/>
    <w:rsid w:val="00600A6A"/>
    <w:rsid w:val="006105A4"/>
    <w:rsid w:val="00611287"/>
    <w:rsid w:val="006378E6"/>
    <w:rsid w:val="00644AFB"/>
    <w:rsid w:val="00646BBB"/>
    <w:rsid w:val="006500AB"/>
    <w:rsid w:val="006539E6"/>
    <w:rsid w:val="00653CBB"/>
    <w:rsid w:val="00665351"/>
    <w:rsid w:val="00665E50"/>
    <w:rsid w:val="00671E00"/>
    <w:rsid w:val="00672B7E"/>
    <w:rsid w:val="0067489A"/>
    <w:rsid w:val="00676483"/>
    <w:rsid w:val="00682D8F"/>
    <w:rsid w:val="006A50AA"/>
    <w:rsid w:val="006C2B54"/>
    <w:rsid w:val="006C47F4"/>
    <w:rsid w:val="006C4C5D"/>
    <w:rsid w:val="006D31D5"/>
    <w:rsid w:val="006E4842"/>
    <w:rsid w:val="006E5C29"/>
    <w:rsid w:val="00725833"/>
    <w:rsid w:val="0072736F"/>
    <w:rsid w:val="00741F10"/>
    <w:rsid w:val="00742DF2"/>
    <w:rsid w:val="00750517"/>
    <w:rsid w:val="00750F55"/>
    <w:rsid w:val="00774B96"/>
    <w:rsid w:val="00775175"/>
    <w:rsid w:val="00781F52"/>
    <w:rsid w:val="00786B9A"/>
    <w:rsid w:val="007B2780"/>
    <w:rsid w:val="007F5354"/>
    <w:rsid w:val="00805AAC"/>
    <w:rsid w:val="00814887"/>
    <w:rsid w:val="008215EE"/>
    <w:rsid w:val="00825EC8"/>
    <w:rsid w:val="008269BB"/>
    <w:rsid w:val="00831531"/>
    <w:rsid w:val="00836B34"/>
    <w:rsid w:val="00840F28"/>
    <w:rsid w:val="008665DC"/>
    <w:rsid w:val="0088067A"/>
    <w:rsid w:val="008828B3"/>
    <w:rsid w:val="008835CB"/>
    <w:rsid w:val="008940F7"/>
    <w:rsid w:val="00896C86"/>
    <w:rsid w:val="008975FC"/>
    <w:rsid w:val="008A296E"/>
    <w:rsid w:val="008C5F99"/>
    <w:rsid w:val="008C684D"/>
    <w:rsid w:val="008D5E57"/>
    <w:rsid w:val="008E0CA2"/>
    <w:rsid w:val="008E4E29"/>
    <w:rsid w:val="008F3B18"/>
    <w:rsid w:val="00905FD2"/>
    <w:rsid w:val="00915F8E"/>
    <w:rsid w:val="00920655"/>
    <w:rsid w:val="009209B9"/>
    <w:rsid w:val="00922A56"/>
    <w:rsid w:val="00926C31"/>
    <w:rsid w:val="0094547C"/>
    <w:rsid w:val="0094705D"/>
    <w:rsid w:val="00952341"/>
    <w:rsid w:val="0096005F"/>
    <w:rsid w:val="00963C39"/>
    <w:rsid w:val="0099215F"/>
    <w:rsid w:val="009925D1"/>
    <w:rsid w:val="00992E55"/>
    <w:rsid w:val="009A5BB5"/>
    <w:rsid w:val="009B6690"/>
    <w:rsid w:val="009D18EB"/>
    <w:rsid w:val="009D2601"/>
    <w:rsid w:val="009E29E6"/>
    <w:rsid w:val="00A01548"/>
    <w:rsid w:val="00A02581"/>
    <w:rsid w:val="00A044CB"/>
    <w:rsid w:val="00A11B63"/>
    <w:rsid w:val="00A2050B"/>
    <w:rsid w:val="00A21726"/>
    <w:rsid w:val="00A44596"/>
    <w:rsid w:val="00A45D7B"/>
    <w:rsid w:val="00A502A3"/>
    <w:rsid w:val="00A723B9"/>
    <w:rsid w:val="00AA22C3"/>
    <w:rsid w:val="00AA2465"/>
    <w:rsid w:val="00AB4908"/>
    <w:rsid w:val="00AC3C95"/>
    <w:rsid w:val="00AE5597"/>
    <w:rsid w:val="00AE5CDE"/>
    <w:rsid w:val="00AF7C89"/>
    <w:rsid w:val="00B06BD0"/>
    <w:rsid w:val="00B2349A"/>
    <w:rsid w:val="00B30BE6"/>
    <w:rsid w:val="00B505AB"/>
    <w:rsid w:val="00B665FD"/>
    <w:rsid w:val="00BA6391"/>
    <w:rsid w:val="00BA7902"/>
    <w:rsid w:val="00BC4B5B"/>
    <w:rsid w:val="00BD3848"/>
    <w:rsid w:val="00BF3446"/>
    <w:rsid w:val="00BF464F"/>
    <w:rsid w:val="00BF6840"/>
    <w:rsid w:val="00C00C31"/>
    <w:rsid w:val="00C14A58"/>
    <w:rsid w:val="00C2109C"/>
    <w:rsid w:val="00C24338"/>
    <w:rsid w:val="00C42354"/>
    <w:rsid w:val="00C5404E"/>
    <w:rsid w:val="00C62A90"/>
    <w:rsid w:val="00C84A42"/>
    <w:rsid w:val="00C97529"/>
    <w:rsid w:val="00CB228B"/>
    <w:rsid w:val="00CD6748"/>
    <w:rsid w:val="00CE51F6"/>
    <w:rsid w:val="00CE5B99"/>
    <w:rsid w:val="00CF6701"/>
    <w:rsid w:val="00D00951"/>
    <w:rsid w:val="00D01C4A"/>
    <w:rsid w:val="00D14C05"/>
    <w:rsid w:val="00D20905"/>
    <w:rsid w:val="00D26F81"/>
    <w:rsid w:val="00D40A5D"/>
    <w:rsid w:val="00D40AF1"/>
    <w:rsid w:val="00D41BB8"/>
    <w:rsid w:val="00D6276C"/>
    <w:rsid w:val="00D67CF5"/>
    <w:rsid w:val="00D81C8B"/>
    <w:rsid w:val="00D82DC8"/>
    <w:rsid w:val="00D90008"/>
    <w:rsid w:val="00DA1263"/>
    <w:rsid w:val="00DA488A"/>
    <w:rsid w:val="00DA4935"/>
    <w:rsid w:val="00DA72FE"/>
    <w:rsid w:val="00DA7783"/>
    <w:rsid w:val="00DB1CDB"/>
    <w:rsid w:val="00DE5584"/>
    <w:rsid w:val="00DF5F89"/>
    <w:rsid w:val="00E1446B"/>
    <w:rsid w:val="00E23597"/>
    <w:rsid w:val="00E4191D"/>
    <w:rsid w:val="00E448C9"/>
    <w:rsid w:val="00E50026"/>
    <w:rsid w:val="00E63A12"/>
    <w:rsid w:val="00E65F05"/>
    <w:rsid w:val="00E73E8A"/>
    <w:rsid w:val="00E84102"/>
    <w:rsid w:val="00E95ED4"/>
    <w:rsid w:val="00E9694E"/>
    <w:rsid w:val="00EA1518"/>
    <w:rsid w:val="00EA49AB"/>
    <w:rsid w:val="00EA57CC"/>
    <w:rsid w:val="00EB3972"/>
    <w:rsid w:val="00ED4E89"/>
    <w:rsid w:val="00EF05BC"/>
    <w:rsid w:val="00F300AA"/>
    <w:rsid w:val="00F34A9A"/>
    <w:rsid w:val="00FA08AD"/>
    <w:rsid w:val="00FD42EA"/>
    <w:rsid w:val="00FE5AAC"/>
    <w:rsid w:val="00FE6955"/>
    <w:rsid w:val="00FF1871"/>
    <w:rsid w:val="00FF522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32604E7"/>
  <w15:chartTrackingRefBased/>
  <w15:docId w15:val="{5E2D8553-75A8-47B2-A8B3-0DEB29D5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n-US" w:eastAsia="zh-CN"/>
    </w:rPr>
  </w:style>
  <w:style w:type="paragraph" w:styleId="Ttulo1">
    <w:name w:val="heading 1"/>
    <w:basedOn w:val="Normal"/>
    <w:next w:val="Normal"/>
    <w:link w:val="Ttulo1Car"/>
    <w:uiPriority w:val="9"/>
    <w:qFormat/>
    <w:rsid w:val="00A502A3"/>
    <w:pPr>
      <w:keepNext/>
      <w:spacing w:before="240" w:after="60"/>
      <w:outlineLvl w:val="0"/>
    </w:pPr>
    <w:rPr>
      <w:rFonts w:ascii="Cambria" w:hAnsi="Cambria"/>
      <w:b/>
      <w:bCs/>
      <w:kern w:val="32"/>
      <w:sz w:val="32"/>
      <w:szCs w:val="32"/>
    </w:rPr>
  </w:style>
  <w:style w:type="paragraph" w:styleId="Ttulo2">
    <w:name w:val="heading 2"/>
    <w:basedOn w:val="Normal"/>
    <w:next w:val="Textoindependiente"/>
    <w:qFormat/>
    <w:pPr>
      <w:numPr>
        <w:ilvl w:val="1"/>
        <w:numId w:val="1"/>
      </w:numPr>
      <w:spacing w:before="280" w:after="280"/>
      <w:outlineLvl w:val="1"/>
    </w:pPr>
    <w:rPr>
      <w:b/>
      <w:bCs/>
      <w:sz w:val="36"/>
      <w:szCs w:val="36"/>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rPr>
      <w:rFonts w:ascii="Verdana" w:eastAsia="Times New Roman" w:hAnsi="Verdana" w:cs="Arial"/>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style>
  <w:style w:type="character" w:customStyle="1" w:styleId="WW8Num10z1">
    <w:name w:val="WW8Num10z1"/>
    <w:rPr>
      <w:rFonts w:ascii="Verdana" w:eastAsia="Times New Roman" w:hAnsi="Verdana" w:cs="Arial"/>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Symbol"/>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Fuentedeprrafopredeter1">
    <w:name w:val="Fuente de párrafo predeter.1"/>
  </w:style>
  <w:style w:type="character" w:customStyle="1" w:styleId="Caracteresdenotaalpie">
    <w:name w:val="Caracteres de nota al pie"/>
    <w:rPr>
      <w:vertAlign w:val="superscript"/>
    </w:rPr>
  </w:style>
  <w:style w:type="character" w:customStyle="1" w:styleId="PiedepginaCar">
    <w:name w:val="Pie de página Car"/>
    <w:uiPriority w:val="99"/>
    <w:rPr>
      <w:sz w:val="24"/>
      <w:szCs w:val="24"/>
      <w:lang w:val="es-ES" w:bidi="ar-SA"/>
    </w:rPr>
  </w:style>
  <w:style w:type="character" w:customStyle="1" w:styleId="EncabezadoCar">
    <w:name w:val="Encabezado Car"/>
    <w:uiPriority w:val="99"/>
    <w:rPr>
      <w:sz w:val="24"/>
      <w:szCs w:val="24"/>
      <w:lang w:val="es-ES" w:bidi="ar-SA"/>
    </w:rPr>
  </w:style>
  <w:style w:type="character" w:styleId="Hipervnculo">
    <w:name w:val="Hyperlink"/>
    <w:rPr>
      <w:color w:val="0000FF"/>
      <w:u w:val="single"/>
    </w:rPr>
  </w:style>
  <w:style w:type="character" w:customStyle="1" w:styleId="apple-style-span">
    <w:name w:val="apple-style-span"/>
    <w:basedOn w:val="Fuentedeprrafopredeter1"/>
  </w:style>
  <w:style w:type="character" w:customStyle="1" w:styleId="apple-converted-space">
    <w:name w:val="apple-converted-space"/>
    <w:basedOn w:val="Fuentedeprrafopredeter1"/>
  </w:style>
  <w:style w:type="character" w:styleId="Nmerodepgina">
    <w:name w:val="page number"/>
    <w:rPr>
      <w:rFonts w:ascii="Times" w:hAnsi="Times" w:cs="Times"/>
      <w:sz w:val="18"/>
      <w:lang w:val="en-GB"/>
    </w:rPr>
  </w:style>
  <w:style w:type="character" w:customStyle="1" w:styleId="Textoindependiente2Car">
    <w:name w:val="Texto independiente 2 Car"/>
    <w:rPr>
      <w:sz w:val="24"/>
      <w:szCs w:val="24"/>
      <w:lang w:val="es-ES" w:bidi="ar-SA"/>
    </w:rPr>
  </w:style>
  <w:style w:type="character" w:styleId="MquinadeescribirHTML">
    <w:name w:val="HTML Typewriter"/>
    <w:rPr>
      <w:rFonts w:ascii="Courier New" w:eastAsia="Times New Roman" w:hAnsi="Courier New" w:cs="Courier New"/>
      <w:sz w:val="20"/>
      <w:szCs w:val="20"/>
    </w:rPr>
  </w:style>
  <w:style w:type="character" w:customStyle="1" w:styleId="Ttulo2Car">
    <w:name w:val="Título 2 Car"/>
    <w:rPr>
      <w:b/>
      <w:bCs/>
      <w:sz w:val="36"/>
      <w:szCs w:val="36"/>
    </w:rPr>
  </w:style>
  <w:style w:type="character" w:styleId="Refdenotaalpie">
    <w:name w:val="footnote reference"/>
    <w:rPr>
      <w:vertAlign w:val="superscript"/>
    </w:rPr>
  </w:style>
  <w:style w:type="character" w:styleId="Refdenotaalfinal">
    <w:name w:val="endnote reference"/>
    <w:rPr>
      <w:vertAlign w:val="superscript"/>
    </w:rPr>
  </w:style>
  <w:style w:type="character" w:customStyle="1" w:styleId="Caracteresdenotafinal">
    <w:name w:val="Caracteres de nota final"/>
  </w:style>
  <w:style w:type="paragraph" w:customStyle="1" w:styleId="Encabezado1">
    <w:name w:val="Encabezado1"/>
    <w:basedOn w:val="Normal"/>
    <w:next w:val="Textoindependiente"/>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customStyle="1" w:styleId="Epgrafe">
    <w:name w:val="Epígrafe"/>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styleId="Encabezado">
    <w:name w:val="header"/>
    <w:basedOn w:val="Normal"/>
    <w:uiPriority w:val="99"/>
    <w:pPr>
      <w:tabs>
        <w:tab w:val="center" w:pos="4252"/>
        <w:tab w:val="right" w:pos="8504"/>
      </w:tabs>
    </w:pPr>
  </w:style>
  <w:style w:type="paragraph" w:styleId="Piedepgina">
    <w:name w:val="footer"/>
    <w:basedOn w:val="Normal"/>
    <w:uiPriority w:val="99"/>
    <w:pPr>
      <w:tabs>
        <w:tab w:val="center" w:pos="4252"/>
        <w:tab w:val="right" w:pos="8504"/>
      </w:tabs>
    </w:pPr>
  </w:style>
  <w:style w:type="paragraph" w:styleId="Textonotapie">
    <w:name w:val="footnote text"/>
    <w:basedOn w:val="Normal"/>
    <w:rPr>
      <w:sz w:val="20"/>
      <w:szCs w:val="20"/>
    </w:rPr>
  </w:style>
  <w:style w:type="paragraph" w:styleId="Prrafodelista">
    <w:name w:val="List Paragraph"/>
    <w:aliases w:val="TIT 2 IND"/>
    <w:basedOn w:val="Normal"/>
    <w:link w:val="PrrafodelistaCar"/>
    <w:uiPriority w:val="34"/>
    <w:qFormat/>
    <w:pPr>
      <w:spacing w:after="200" w:line="276" w:lineRule="auto"/>
      <w:ind w:left="708"/>
    </w:pPr>
    <w:rPr>
      <w:rFonts w:ascii="Calibri" w:eastAsia="Calibri" w:hAnsi="Calibri" w:cs="Calibri"/>
      <w:sz w:val="22"/>
      <w:szCs w:val="22"/>
      <w:lang w:val="es-MX"/>
    </w:rPr>
  </w:style>
  <w:style w:type="paragraph" w:customStyle="1" w:styleId="Textoindependiente21">
    <w:name w:val="Texto independiente 21"/>
    <w:basedOn w:val="Normal"/>
    <w:pPr>
      <w:spacing w:before="120" w:after="120"/>
      <w:jc w:val="both"/>
    </w:pPr>
  </w:style>
  <w:style w:type="paragraph" w:customStyle="1" w:styleId="PargrafodaLista">
    <w:name w:val="Parágrafo da Lista"/>
    <w:basedOn w:val="Normal"/>
    <w:pPr>
      <w:ind w:left="708"/>
    </w:pPr>
  </w:style>
  <w:style w:type="paragraph" w:customStyle="1" w:styleId="CM3">
    <w:name w:val="CM3"/>
    <w:basedOn w:val="Normal"/>
    <w:next w:val="Normal"/>
    <w:pPr>
      <w:widowControl w:val="0"/>
      <w:autoSpaceDE w:val="0"/>
      <w:spacing w:after="233"/>
    </w:pPr>
    <w:rPr>
      <w:rFonts w:ascii="Arial" w:hAnsi="Arial" w:cs="Arial"/>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m30">
    <w:name w:val="cm3"/>
    <w:basedOn w:val="Normal"/>
    <w:rsid w:val="00EA1518"/>
    <w:pPr>
      <w:suppressAutoHyphens w:val="0"/>
      <w:spacing w:before="100" w:beforeAutospacing="1" w:after="100" w:afterAutospacing="1"/>
    </w:pPr>
    <w:rPr>
      <w:lang w:val="es-CO" w:eastAsia="es-CO"/>
    </w:rPr>
  </w:style>
  <w:style w:type="character" w:styleId="Textoennegrita">
    <w:name w:val="Strong"/>
    <w:uiPriority w:val="22"/>
    <w:qFormat/>
    <w:rsid w:val="00EA1518"/>
    <w:rPr>
      <w:b/>
      <w:bCs/>
    </w:rPr>
  </w:style>
  <w:style w:type="paragraph" w:customStyle="1" w:styleId="cm13">
    <w:name w:val="cm13"/>
    <w:basedOn w:val="Normal"/>
    <w:rsid w:val="00EA1518"/>
    <w:pPr>
      <w:suppressAutoHyphens w:val="0"/>
      <w:spacing w:before="100" w:beforeAutospacing="1" w:after="100" w:afterAutospacing="1"/>
    </w:pPr>
    <w:rPr>
      <w:lang w:val="es-CO" w:eastAsia="es-CO"/>
    </w:rPr>
  </w:style>
  <w:style w:type="character" w:styleId="nfasis">
    <w:name w:val="Emphasis"/>
    <w:uiPriority w:val="20"/>
    <w:qFormat/>
    <w:rsid w:val="00EA1518"/>
    <w:rPr>
      <w:i/>
      <w:iCs/>
    </w:rPr>
  </w:style>
  <w:style w:type="paragraph" w:customStyle="1" w:styleId="cm10">
    <w:name w:val="cm10"/>
    <w:basedOn w:val="Normal"/>
    <w:rsid w:val="00EA1518"/>
    <w:pPr>
      <w:suppressAutoHyphens w:val="0"/>
      <w:spacing w:before="100" w:beforeAutospacing="1" w:after="100" w:afterAutospacing="1"/>
    </w:pPr>
    <w:rPr>
      <w:lang w:val="es-CO" w:eastAsia="es-CO"/>
    </w:rPr>
  </w:style>
  <w:style w:type="paragraph" w:customStyle="1" w:styleId="cm15">
    <w:name w:val="cm15"/>
    <w:basedOn w:val="Normal"/>
    <w:rsid w:val="00EA1518"/>
    <w:pPr>
      <w:suppressAutoHyphens w:val="0"/>
      <w:spacing w:before="100" w:beforeAutospacing="1" w:after="100" w:afterAutospacing="1"/>
    </w:pPr>
    <w:rPr>
      <w:lang w:val="es-CO" w:eastAsia="es-CO"/>
    </w:rPr>
  </w:style>
  <w:style w:type="paragraph" w:customStyle="1" w:styleId="cm7">
    <w:name w:val="cm7"/>
    <w:basedOn w:val="Normal"/>
    <w:rsid w:val="00EA1518"/>
    <w:pPr>
      <w:suppressAutoHyphens w:val="0"/>
      <w:spacing w:before="100" w:beforeAutospacing="1" w:after="100" w:afterAutospacing="1"/>
    </w:pPr>
    <w:rPr>
      <w:lang w:val="es-CO" w:eastAsia="es-CO"/>
    </w:rPr>
  </w:style>
  <w:style w:type="paragraph" w:customStyle="1" w:styleId="cm14">
    <w:name w:val="cm14"/>
    <w:basedOn w:val="Normal"/>
    <w:rsid w:val="00EA1518"/>
    <w:pPr>
      <w:suppressAutoHyphens w:val="0"/>
      <w:spacing w:before="100" w:beforeAutospacing="1" w:after="100" w:afterAutospacing="1"/>
    </w:pPr>
    <w:rPr>
      <w:lang w:val="es-CO" w:eastAsia="es-CO"/>
    </w:rPr>
  </w:style>
  <w:style w:type="character" w:customStyle="1" w:styleId="Ttulo1Car">
    <w:name w:val="Título 1 Car"/>
    <w:link w:val="Ttulo1"/>
    <w:uiPriority w:val="9"/>
    <w:rsid w:val="00A502A3"/>
    <w:rPr>
      <w:rFonts w:ascii="Cambria" w:eastAsia="Times New Roman" w:hAnsi="Cambria" w:cs="Times New Roman"/>
      <w:b/>
      <w:bCs/>
      <w:kern w:val="32"/>
      <w:sz w:val="32"/>
      <w:szCs w:val="32"/>
      <w:lang w:val="es-ES" w:eastAsia="zh-CN"/>
    </w:rPr>
  </w:style>
  <w:style w:type="character" w:styleId="Mencinsinresolver">
    <w:name w:val="Unresolved Mention"/>
    <w:basedOn w:val="Fuentedeprrafopredeter"/>
    <w:uiPriority w:val="99"/>
    <w:semiHidden/>
    <w:unhideWhenUsed/>
    <w:rsid w:val="00665351"/>
    <w:rPr>
      <w:color w:val="605E5C"/>
      <w:shd w:val="clear" w:color="auto" w:fill="E1DFDD"/>
    </w:rPr>
  </w:style>
  <w:style w:type="table" w:styleId="Tablaconcuadrcula">
    <w:name w:val="Table Grid"/>
    <w:basedOn w:val="Tablanormal"/>
    <w:uiPriority w:val="39"/>
    <w:rsid w:val="008E0CA2"/>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ICOS">
    <w:name w:val="GRAFICOS"/>
    <w:basedOn w:val="Normal"/>
    <w:link w:val="GRAFICOSCar"/>
    <w:qFormat/>
    <w:rsid w:val="008E0CA2"/>
    <w:pPr>
      <w:suppressAutoHyphens w:val="0"/>
      <w:spacing w:line="360" w:lineRule="auto"/>
      <w:jc w:val="center"/>
    </w:pPr>
    <w:rPr>
      <w:b/>
      <w:lang w:val="es-EC" w:eastAsia="es-ES_tradnl"/>
    </w:rPr>
  </w:style>
  <w:style w:type="character" w:customStyle="1" w:styleId="GRAFICOSCar">
    <w:name w:val="GRAFICOS Car"/>
    <w:basedOn w:val="Fuentedeprrafopredeter"/>
    <w:link w:val="GRAFICOS"/>
    <w:rsid w:val="008E0CA2"/>
    <w:rPr>
      <w:b/>
      <w:sz w:val="24"/>
      <w:szCs w:val="24"/>
      <w:lang w:eastAsia="es-ES_tradnl"/>
    </w:rPr>
  </w:style>
  <w:style w:type="paragraph" w:customStyle="1" w:styleId="TABLAS">
    <w:name w:val="TABLAS"/>
    <w:basedOn w:val="Normal"/>
    <w:link w:val="TABLASCar"/>
    <w:autoRedefine/>
    <w:qFormat/>
    <w:rsid w:val="00920655"/>
    <w:pPr>
      <w:suppressAutoHyphens w:val="0"/>
      <w:spacing w:line="360" w:lineRule="auto"/>
    </w:pPr>
    <w:rPr>
      <w:rFonts w:eastAsiaTheme="majorEastAsia"/>
      <w:noProof/>
      <w:lang w:val="es-EC" w:eastAsia="es-ES_tradnl"/>
    </w:rPr>
  </w:style>
  <w:style w:type="character" w:customStyle="1" w:styleId="TABLASCar">
    <w:name w:val="TABLAS Car"/>
    <w:basedOn w:val="Fuentedeprrafopredeter"/>
    <w:link w:val="TABLAS"/>
    <w:rsid w:val="00920655"/>
    <w:rPr>
      <w:rFonts w:eastAsiaTheme="majorEastAsia"/>
      <w:noProof/>
      <w:sz w:val="24"/>
      <w:szCs w:val="24"/>
      <w:lang w:eastAsia="es-ES_tradnl"/>
    </w:rPr>
  </w:style>
  <w:style w:type="character" w:customStyle="1" w:styleId="PrrafodelistaCar">
    <w:name w:val="Párrafo de lista Car"/>
    <w:aliases w:val="TIT 2 IND Car"/>
    <w:link w:val="Prrafodelista"/>
    <w:uiPriority w:val="34"/>
    <w:locked/>
    <w:rsid w:val="00097DB2"/>
    <w:rPr>
      <w:rFonts w:ascii="Calibri" w:eastAsia="Calibri" w:hAnsi="Calibri" w:cs="Calibri"/>
      <w:sz w:val="22"/>
      <w:szCs w:val="22"/>
      <w:lang w:val="es-MX"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8971">
      <w:bodyDiv w:val="1"/>
      <w:marLeft w:val="0"/>
      <w:marRight w:val="0"/>
      <w:marTop w:val="0"/>
      <w:marBottom w:val="0"/>
      <w:divBdr>
        <w:top w:val="none" w:sz="0" w:space="0" w:color="auto"/>
        <w:left w:val="none" w:sz="0" w:space="0" w:color="auto"/>
        <w:bottom w:val="none" w:sz="0" w:space="0" w:color="auto"/>
        <w:right w:val="none" w:sz="0" w:space="0" w:color="auto"/>
      </w:divBdr>
    </w:div>
    <w:div w:id="125124915">
      <w:bodyDiv w:val="1"/>
      <w:marLeft w:val="0"/>
      <w:marRight w:val="0"/>
      <w:marTop w:val="0"/>
      <w:marBottom w:val="0"/>
      <w:divBdr>
        <w:top w:val="none" w:sz="0" w:space="0" w:color="auto"/>
        <w:left w:val="none" w:sz="0" w:space="0" w:color="auto"/>
        <w:bottom w:val="none" w:sz="0" w:space="0" w:color="auto"/>
        <w:right w:val="none" w:sz="0" w:space="0" w:color="auto"/>
      </w:divBdr>
    </w:div>
    <w:div w:id="464782543">
      <w:bodyDiv w:val="1"/>
      <w:marLeft w:val="0"/>
      <w:marRight w:val="0"/>
      <w:marTop w:val="0"/>
      <w:marBottom w:val="0"/>
      <w:divBdr>
        <w:top w:val="none" w:sz="0" w:space="0" w:color="auto"/>
        <w:left w:val="none" w:sz="0" w:space="0" w:color="auto"/>
        <w:bottom w:val="none" w:sz="0" w:space="0" w:color="auto"/>
        <w:right w:val="none" w:sz="0" w:space="0" w:color="auto"/>
      </w:divBdr>
    </w:div>
    <w:div w:id="561210852">
      <w:bodyDiv w:val="1"/>
      <w:marLeft w:val="0"/>
      <w:marRight w:val="0"/>
      <w:marTop w:val="0"/>
      <w:marBottom w:val="0"/>
      <w:divBdr>
        <w:top w:val="none" w:sz="0" w:space="0" w:color="auto"/>
        <w:left w:val="none" w:sz="0" w:space="0" w:color="auto"/>
        <w:bottom w:val="none" w:sz="0" w:space="0" w:color="auto"/>
        <w:right w:val="none" w:sz="0" w:space="0" w:color="auto"/>
      </w:divBdr>
    </w:div>
    <w:div w:id="985476766">
      <w:bodyDiv w:val="1"/>
      <w:marLeft w:val="0"/>
      <w:marRight w:val="0"/>
      <w:marTop w:val="0"/>
      <w:marBottom w:val="0"/>
      <w:divBdr>
        <w:top w:val="none" w:sz="0" w:space="0" w:color="auto"/>
        <w:left w:val="none" w:sz="0" w:space="0" w:color="auto"/>
        <w:bottom w:val="none" w:sz="0" w:space="0" w:color="auto"/>
        <w:right w:val="none" w:sz="0" w:space="0" w:color="auto"/>
      </w:divBdr>
    </w:div>
    <w:div w:id="1238249811">
      <w:bodyDiv w:val="1"/>
      <w:marLeft w:val="0"/>
      <w:marRight w:val="0"/>
      <w:marTop w:val="0"/>
      <w:marBottom w:val="0"/>
      <w:divBdr>
        <w:top w:val="none" w:sz="0" w:space="0" w:color="auto"/>
        <w:left w:val="none" w:sz="0" w:space="0" w:color="auto"/>
        <w:bottom w:val="none" w:sz="0" w:space="0" w:color="auto"/>
        <w:right w:val="none" w:sz="0" w:space="0" w:color="auto"/>
      </w:divBdr>
    </w:div>
    <w:div w:id="1243681408">
      <w:bodyDiv w:val="1"/>
      <w:marLeft w:val="0"/>
      <w:marRight w:val="0"/>
      <w:marTop w:val="0"/>
      <w:marBottom w:val="0"/>
      <w:divBdr>
        <w:top w:val="none" w:sz="0" w:space="0" w:color="auto"/>
        <w:left w:val="none" w:sz="0" w:space="0" w:color="auto"/>
        <w:bottom w:val="none" w:sz="0" w:space="0" w:color="auto"/>
        <w:right w:val="none" w:sz="0" w:space="0" w:color="auto"/>
      </w:divBdr>
    </w:div>
    <w:div w:id="1310939407">
      <w:bodyDiv w:val="1"/>
      <w:marLeft w:val="0"/>
      <w:marRight w:val="0"/>
      <w:marTop w:val="0"/>
      <w:marBottom w:val="0"/>
      <w:divBdr>
        <w:top w:val="none" w:sz="0" w:space="0" w:color="auto"/>
        <w:left w:val="none" w:sz="0" w:space="0" w:color="auto"/>
        <w:bottom w:val="none" w:sz="0" w:space="0" w:color="auto"/>
        <w:right w:val="none" w:sz="0" w:space="0" w:color="auto"/>
      </w:divBdr>
    </w:div>
    <w:div w:id="1378240797">
      <w:bodyDiv w:val="1"/>
      <w:marLeft w:val="0"/>
      <w:marRight w:val="0"/>
      <w:marTop w:val="0"/>
      <w:marBottom w:val="0"/>
      <w:divBdr>
        <w:top w:val="none" w:sz="0" w:space="0" w:color="auto"/>
        <w:left w:val="none" w:sz="0" w:space="0" w:color="auto"/>
        <w:bottom w:val="none" w:sz="0" w:space="0" w:color="auto"/>
        <w:right w:val="none" w:sz="0" w:space="0" w:color="auto"/>
      </w:divBdr>
    </w:div>
    <w:div w:id="1534729874">
      <w:bodyDiv w:val="1"/>
      <w:marLeft w:val="0"/>
      <w:marRight w:val="0"/>
      <w:marTop w:val="0"/>
      <w:marBottom w:val="0"/>
      <w:divBdr>
        <w:top w:val="none" w:sz="0" w:space="0" w:color="auto"/>
        <w:left w:val="none" w:sz="0" w:space="0" w:color="auto"/>
        <w:bottom w:val="none" w:sz="0" w:space="0" w:color="auto"/>
        <w:right w:val="none" w:sz="0" w:space="0" w:color="auto"/>
      </w:divBdr>
    </w:div>
    <w:div w:id="1874683201">
      <w:bodyDiv w:val="1"/>
      <w:marLeft w:val="0"/>
      <w:marRight w:val="0"/>
      <w:marTop w:val="0"/>
      <w:marBottom w:val="0"/>
      <w:divBdr>
        <w:top w:val="none" w:sz="0" w:space="0" w:color="auto"/>
        <w:left w:val="none" w:sz="0" w:space="0" w:color="auto"/>
        <w:bottom w:val="none" w:sz="0" w:space="0" w:color="auto"/>
        <w:right w:val="none" w:sz="0" w:space="0" w:color="auto"/>
      </w:divBdr>
    </w:div>
    <w:div w:id="191924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or@dominio.com"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D3699-3693-41B7-A4EA-FF2CEE82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11</Pages>
  <Words>5310</Words>
  <Characters>29208</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TÍTULO LARGO</vt:lpstr>
    </vt:vector>
  </TitlesOfParts>
  <Company/>
  <LinksUpToDate>false</LinksUpToDate>
  <CharactersWithSpaces>34450</CharactersWithSpaces>
  <SharedDoc>false</SharedDoc>
  <HLinks>
    <vt:vector size="6" baseType="variant">
      <vt:variant>
        <vt:i4>8323122</vt:i4>
      </vt:variant>
      <vt:variant>
        <vt:i4>0</vt:i4>
      </vt:variant>
      <vt:variant>
        <vt:i4>0</vt:i4>
      </vt:variant>
      <vt:variant>
        <vt:i4>5</vt:i4>
      </vt:variant>
      <vt:variant>
        <vt:lpwstr>https://doi.org/10.5281/zenodo.3240674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LARGO</dc:title>
  <dc:subject/>
  <dc:creator>Editorial Unión Científica</dc:creator>
  <cp:keywords/>
  <cp:lastModifiedBy>UEB DIVIUEB</cp:lastModifiedBy>
  <cp:revision>30</cp:revision>
  <cp:lastPrinted>2024-09-23T21:32:00Z</cp:lastPrinted>
  <dcterms:created xsi:type="dcterms:W3CDTF">2025-10-09T00:03:00Z</dcterms:created>
  <dcterms:modified xsi:type="dcterms:W3CDTF">2025-11-09T16:44:00Z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bdc43712-48e6-3511-804c-f8d5b87eb284</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http://www.zotero.org/styles/iso690-numeric-en</vt:lpwstr>
  </property>
  <property fmtid="{D5CDD505-2E9C-101B-9397-08002B2CF9AE}" pid="20" name="Mendeley Recent Style Name 7_1">
    <vt:lpwstr>ISO-690 (numeric, English)</vt:lpwstr>
  </property>
  <property fmtid="{D5CDD505-2E9C-101B-9397-08002B2CF9AE}" pid="21" name="Mendeley Recent Style Id 8_1">
    <vt:lpwstr>http://csl.mendeley.com/styles/657953501/iso690-numeric-JB</vt:lpwstr>
  </property>
  <property fmtid="{D5CDD505-2E9C-101B-9397-08002B2CF9AE}" pid="22" name="Mendeley Recent Style Name 8_1">
    <vt:lpwstr>ISO-690 (numeric, English) - Jorge Briceño</vt:lpwstr>
  </property>
  <property fmtid="{D5CDD505-2E9C-101B-9397-08002B2CF9AE}" pid="23" name="Mendeley Recent Style Id 9_1">
    <vt:lpwstr>http://csl.mendeley.com/styles/657953501/iso690-numeric-en</vt:lpwstr>
  </property>
  <property fmtid="{D5CDD505-2E9C-101B-9397-08002B2CF9AE}" pid="24" name="Mendeley Recent Style Name 9_1">
    <vt:lpwstr>ISO-690 (numeric, English) - Jorge Briceño</vt:lpwstr>
  </property>
  <property fmtid="{D5CDD505-2E9C-101B-9397-08002B2CF9AE}" pid="25" name="GrammarlyDocumentId">
    <vt:lpwstr>0aa948afe21a022e428921880cf1168da7ee25b4da75a99482ea85d354b0fc63</vt:lpwstr>
  </property>
</Properties>
</file>